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78D2" w14:textId="1381E648" w:rsidR="00493EEC" w:rsidRPr="00380E16" w:rsidRDefault="008E7AE3" w:rsidP="00380E16">
      <w:pPr>
        <w:pStyle w:val="NormalWeb"/>
        <w:spacing w:before="0" w:beforeAutospacing="0" w:after="0" w:afterAutospacing="0" w:line="276" w:lineRule="auto"/>
        <w:rPr>
          <w:rFonts w:ascii="Arial" w:hAnsi="Arial" w:cs="Arial"/>
          <w:sz w:val="20"/>
          <w:szCs w:val="20"/>
        </w:rPr>
      </w:pPr>
      <w:r w:rsidRPr="00380E16">
        <w:rPr>
          <w:rFonts w:ascii="Arial" w:hAnsi="Arial" w:cs="Arial"/>
          <w:b/>
          <w:bCs/>
          <w:noProof/>
          <w:color w:val="000000"/>
          <w:sz w:val="20"/>
          <w:szCs w:val="20"/>
        </w:rPr>
        <mc:AlternateContent>
          <mc:Choice Requires="wps">
            <w:drawing>
              <wp:anchor distT="360045" distB="360045" distL="0" distR="0" simplePos="0" relativeHeight="251658240" behindDoc="0" locked="0" layoutInCell="1" allowOverlap="0" wp14:anchorId="76726474" wp14:editId="1E49CDBD">
                <wp:simplePos x="0" y="0"/>
                <wp:positionH relativeFrom="page">
                  <wp:posOffset>1104900</wp:posOffset>
                </wp:positionH>
                <wp:positionV relativeFrom="page">
                  <wp:posOffset>2085975</wp:posOffset>
                </wp:positionV>
                <wp:extent cx="3362325" cy="266700"/>
                <wp:effectExtent l="0" t="0" r="9525" b="0"/>
                <wp:wrapTopAndBottom/>
                <wp:docPr id="4" name="Polje z besedilom 4"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5BD6" w14:textId="781282AE" w:rsidR="002F6C8C" w:rsidRPr="006C0AF1" w:rsidRDefault="00436EC8" w:rsidP="008E7AE3">
                            <w:pPr>
                              <w:rPr>
                                <w:szCs w:val="20"/>
                                <w:lang w:val="sl-SI"/>
                              </w:rPr>
                            </w:pPr>
                            <w:r w:rsidRPr="006C0AF1">
                              <w:rPr>
                                <w:b/>
                                <w:bCs/>
                                <w:szCs w:val="20"/>
                                <w:lang w:val="sl-SI"/>
                              </w:rPr>
                              <w:t>Strokovna, zainteresirana in druga javnost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26474" id="_x0000_t202" coordsize="21600,21600" o:spt="202" path="m,l,21600r21600,l21600,xe">
                <v:stroke joinstyle="miter"/>
                <v:path gradientshapeok="t" o:connecttype="rect"/>
              </v:shapetype>
              <v:shape id="Polje z besedilom 4" o:spid="_x0000_s1026" type="#_x0000_t202" alt="Prostor za vnos naslovnika&#10;" style="position:absolute;margin-left:87pt;margin-top:164.25pt;width:264.75pt;height:21pt;z-index:251658240;visibility:visible;mso-wrap-style:square;mso-width-percent:0;mso-height-percent:0;mso-wrap-distance-left:0;mso-wrap-distance-top:28.35pt;mso-wrap-distance-right:0;mso-wrap-distance-bottom:28.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" o:allowoverlap="f" filled="f" stroked="f">
                <v:textbox inset="0,0,0,0">
                  <w:txbxContent>
                    <w:p w14:paraId="70D95BD6" w14:textId="781282AE" w:rsidR="002F6C8C" w:rsidRPr="006C0AF1" w:rsidRDefault="00436EC8" w:rsidP="008E7AE3">
                      <w:pPr>
                        <w:rPr>
                          <w:szCs w:val="20"/>
                          <w:lang w:val="sl-SI"/>
                        </w:rPr>
                      </w:pPr>
                      <w:r w:rsidRPr="006C0AF1">
                        <w:rPr>
                          <w:b/>
                          <w:bCs/>
                          <w:szCs w:val="20"/>
                          <w:lang w:val="sl-SI"/>
                        </w:rPr>
                        <w:t>Strokovna, zainteresirana in druga javnost</w:t>
                      </w:r>
                    </w:p>
                  </w:txbxContent>
                </v:textbox>
                <w10:wrap type="topAndBottom" anchorx="page" anchory="page"/>
              </v:shape>
            </w:pict>
          </mc:Fallback>
        </mc:AlternateContent>
      </w:r>
      <w:r w:rsidRPr="00380E16">
        <w:rPr>
          <w:rFonts w:ascii="Arial" w:hAnsi="Arial" w:cs="Arial"/>
          <w:color w:val="000000"/>
          <w:sz w:val="20"/>
          <w:szCs w:val="20"/>
        </w:rPr>
        <w:t>Številka</w:t>
      </w:r>
      <w:r w:rsidR="00493EEC" w:rsidRPr="00380E16">
        <w:rPr>
          <w:rFonts w:ascii="Arial" w:hAnsi="Arial" w:cs="Arial"/>
          <w:color w:val="000000"/>
          <w:sz w:val="20"/>
          <w:szCs w:val="20"/>
        </w:rPr>
        <w:t>:</w:t>
      </w:r>
      <w:r w:rsidR="009D21D7" w:rsidRPr="00380E16">
        <w:rPr>
          <w:rFonts w:ascii="Arial" w:hAnsi="Arial" w:cs="Arial"/>
          <w:color w:val="000000"/>
          <w:sz w:val="20"/>
          <w:szCs w:val="20"/>
        </w:rPr>
        <w:t xml:space="preserve"> </w:t>
      </w:r>
      <w:r w:rsidR="00436EC8" w:rsidRPr="00380E16">
        <w:rPr>
          <w:rFonts w:ascii="Arial" w:hAnsi="Arial" w:cs="Arial"/>
          <w:color w:val="000000"/>
          <w:sz w:val="20"/>
          <w:szCs w:val="20"/>
        </w:rPr>
        <w:t>007-</w:t>
      </w:r>
      <w:r w:rsidR="001F1704" w:rsidRPr="00380E16">
        <w:rPr>
          <w:rFonts w:ascii="Arial" w:hAnsi="Arial" w:cs="Arial"/>
          <w:color w:val="000000"/>
          <w:sz w:val="20"/>
          <w:szCs w:val="20"/>
        </w:rPr>
        <w:t>2</w:t>
      </w:r>
      <w:r w:rsidR="00F05134" w:rsidRPr="00380E16">
        <w:rPr>
          <w:rFonts w:ascii="Arial" w:hAnsi="Arial" w:cs="Arial"/>
          <w:color w:val="000000"/>
          <w:sz w:val="20"/>
          <w:szCs w:val="20"/>
        </w:rPr>
        <w:t>4</w:t>
      </w:r>
      <w:r w:rsidR="00436EC8" w:rsidRPr="00380E16">
        <w:rPr>
          <w:rFonts w:ascii="Arial" w:hAnsi="Arial" w:cs="Arial"/>
          <w:color w:val="000000"/>
          <w:sz w:val="20"/>
          <w:szCs w:val="20"/>
        </w:rPr>
        <w:t>/202</w:t>
      </w:r>
      <w:r w:rsidR="000D199D" w:rsidRPr="00380E16">
        <w:rPr>
          <w:rFonts w:ascii="Arial" w:hAnsi="Arial" w:cs="Arial"/>
          <w:color w:val="000000"/>
          <w:sz w:val="20"/>
          <w:szCs w:val="20"/>
        </w:rPr>
        <w:t>3</w:t>
      </w:r>
      <w:r w:rsidR="00ED6D4A" w:rsidRPr="00380E16">
        <w:rPr>
          <w:rFonts w:ascii="Arial" w:hAnsi="Arial" w:cs="Arial"/>
          <w:color w:val="000000"/>
          <w:sz w:val="20"/>
          <w:szCs w:val="20"/>
        </w:rPr>
        <w:t>-</w:t>
      </w:r>
      <w:r w:rsidR="00CD2867">
        <w:rPr>
          <w:rFonts w:ascii="Arial" w:hAnsi="Arial" w:cs="Arial"/>
          <w:color w:val="000000"/>
          <w:sz w:val="20"/>
          <w:szCs w:val="20"/>
        </w:rPr>
        <w:t>14</w:t>
      </w:r>
    </w:p>
    <w:p w14:paraId="601CA10C" w14:textId="2F32944F" w:rsidR="0047497D" w:rsidRPr="00380E16" w:rsidRDefault="00493EEC" w:rsidP="00380E16">
      <w:pPr>
        <w:pStyle w:val="NormalWeb"/>
        <w:spacing w:before="0" w:beforeAutospacing="0" w:after="0" w:afterAutospacing="0" w:line="276" w:lineRule="auto"/>
        <w:rPr>
          <w:rFonts w:ascii="Arial" w:hAnsi="Arial" w:cs="Arial"/>
          <w:sz w:val="20"/>
          <w:szCs w:val="20"/>
        </w:rPr>
      </w:pPr>
      <w:r w:rsidRPr="00380E16">
        <w:rPr>
          <w:rFonts w:ascii="Arial" w:hAnsi="Arial" w:cs="Arial"/>
          <w:color w:val="000000"/>
          <w:sz w:val="20"/>
          <w:szCs w:val="20"/>
        </w:rPr>
        <w:t xml:space="preserve">Datum: </w:t>
      </w:r>
      <w:r w:rsidR="008E7AE3" w:rsidRPr="00380E16">
        <w:rPr>
          <w:rFonts w:ascii="Arial" w:hAnsi="Arial" w:cs="Arial"/>
          <w:color w:val="000000"/>
          <w:sz w:val="20"/>
          <w:szCs w:val="20"/>
        </w:rPr>
        <w:tab/>
      </w:r>
      <w:r w:rsidR="00FD181E">
        <w:rPr>
          <w:rFonts w:ascii="Arial" w:hAnsi="Arial" w:cs="Arial"/>
          <w:color w:val="000000"/>
          <w:sz w:val="20"/>
          <w:szCs w:val="20"/>
        </w:rPr>
        <w:t xml:space="preserve"> 4</w:t>
      </w:r>
      <w:r w:rsidR="00380E16" w:rsidRPr="00380E16">
        <w:rPr>
          <w:rFonts w:ascii="Arial" w:hAnsi="Arial" w:cs="Arial"/>
          <w:color w:val="000000"/>
          <w:sz w:val="20"/>
          <w:szCs w:val="20"/>
        </w:rPr>
        <w:t>. 10. 2023</w:t>
      </w:r>
    </w:p>
    <w:p w14:paraId="730B6C96" w14:textId="33F3C76C" w:rsidR="00852FFA" w:rsidRPr="00380E16" w:rsidRDefault="00852FFA" w:rsidP="00380E16">
      <w:pPr>
        <w:pStyle w:val="NormalWeb"/>
        <w:spacing w:before="0" w:beforeAutospacing="0" w:after="0" w:afterAutospacing="0" w:line="276" w:lineRule="auto"/>
        <w:jc w:val="both"/>
        <w:rPr>
          <w:rFonts w:ascii="Arial" w:hAnsi="Arial" w:cs="Arial"/>
          <w:b/>
          <w:bCs/>
          <w:color w:val="000000"/>
          <w:sz w:val="20"/>
          <w:szCs w:val="20"/>
        </w:rPr>
      </w:pPr>
    </w:p>
    <w:p w14:paraId="117600DE" w14:textId="77777777" w:rsidR="00852FFA" w:rsidRPr="00380E16" w:rsidRDefault="00852FFA" w:rsidP="00380E16">
      <w:pPr>
        <w:pStyle w:val="NormalWeb"/>
        <w:spacing w:before="0" w:beforeAutospacing="0" w:after="0" w:afterAutospacing="0" w:line="276" w:lineRule="auto"/>
        <w:jc w:val="both"/>
        <w:rPr>
          <w:rFonts w:ascii="Arial" w:hAnsi="Arial" w:cs="Arial"/>
          <w:b/>
          <w:bCs/>
          <w:color w:val="000000"/>
          <w:sz w:val="20"/>
          <w:szCs w:val="20"/>
        </w:rPr>
      </w:pPr>
    </w:p>
    <w:p w14:paraId="78375609" w14:textId="021213C6" w:rsidR="002F6C8C" w:rsidRPr="00380E16" w:rsidRDefault="0047497D" w:rsidP="00380E16">
      <w:pPr>
        <w:pStyle w:val="NormalWeb"/>
        <w:spacing w:line="276" w:lineRule="auto"/>
        <w:ind w:left="1440" w:hanging="1440"/>
        <w:jc w:val="both"/>
        <w:rPr>
          <w:rStyle w:val="apple-tab-span"/>
          <w:rFonts w:ascii="Arial" w:hAnsi="Arial" w:cs="Arial"/>
          <w:b/>
          <w:bCs/>
          <w:color w:val="000000"/>
          <w:sz w:val="20"/>
          <w:szCs w:val="20"/>
        </w:rPr>
      </w:pPr>
      <w:r w:rsidRPr="00380E16">
        <w:rPr>
          <w:rFonts w:ascii="Arial" w:hAnsi="Arial" w:cs="Arial"/>
          <w:color w:val="000000"/>
          <w:sz w:val="20"/>
          <w:szCs w:val="20"/>
        </w:rPr>
        <w:t>Zadeva</w:t>
      </w:r>
      <w:r w:rsidR="002F6C8C" w:rsidRPr="00380E16">
        <w:rPr>
          <w:rFonts w:ascii="Arial" w:hAnsi="Arial" w:cs="Arial"/>
          <w:color w:val="000000"/>
          <w:sz w:val="20"/>
          <w:szCs w:val="20"/>
        </w:rPr>
        <w:t>:</w:t>
      </w:r>
      <w:r w:rsidR="002F6C8C" w:rsidRPr="00380E16">
        <w:rPr>
          <w:rFonts w:ascii="Arial" w:hAnsi="Arial" w:cs="Arial"/>
          <w:color w:val="000000"/>
          <w:sz w:val="20"/>
          <w:szCs w:val="20"/>
        </w:rPr>
        <w:tab/>
      </w:r>
      <w:r w:rsidR="002341A0" w:rsidRPr="00380E16">
        <w:rPr>
          <w:rFonts w:ascii="Arial" w:hAnsi="Arial" w:cs="Arial"/>
          <w:b/>
          <w:bCs/>
          <w:color w:val="000000"/>
          <w:sz w:val="20"/>
          <w:szCs w:val="20"/>
        </w:rPr>
        <w:t>Ponovna javna obravnava</w:t>
      </w:r>
      <w:r w:rsidR="002341A0" w:rsidRPr="00380E16">
        <w:rPr>
          <w:rFonts w:ascii="Arial" w:hAnsi="Arial" w:cs="Arial"/>
          <w:color w:val="000000"/>
          <w:sz w:val="20"/>
          <w:szCs w:val="20"/>
        </w:rPr>
        <w:t xml:space="preserve"> </w:t>
      </w:r>
      <w:r w:rsidR="00436EC8" w:rsidRPr="00380E16">
        <w:rPr>
          <w:rFonts w:ascii="Arial" w:hAnsi="Arial" w:cs="Arial"/>
          <w:b/>
          <w:bCs/>
          <w:color w:val="000000"/>
          <w:sz w:val="20"/>
          <w:szCs w:val="20"/>
        </w:rPr>
        <w:t xml:space="preserve">osnutka </w:t>
      </w:r>
      <w:r w:rsidR="008C1087" w:rsidRPr="00380E16">
        <w:rPr>
          <w:rFonts w:ascii="Arial" w:hAnsi="Arial" w:cs="Arial"/>
          <w:b/>
          <w:bCs/>
          <w:color w:val="000000"/>
          <w:sz w:val="20"/>
          <w:szCs w:val="20"/>
        </w:rPr>
        <w:t xml:space="preserve">Uredbe o </w:t>
      </w:r>
      <w:r w:rsidR="003E0EB6" w:rsidRPr="00380E16">
        <w:rPr>
          <w:rFonts w:ascii="Arial" w:hAnsi="Arial" w:cs="Arial"/>
          <w:b/>
          <w:bCs/>
          <w:color w:val="000000"/>
          <w:sz w:val="20"/>
          <w:szCs w:val="20"/>
        </w:rPr>
        <w:t>uporabi javnih sredstev za gradnjo visokozmogljivih fiksnih širokopasovnih omrežij oziroma nadgradnjo obstoječih fiksnih omrežij, gradnjo mobilnih omrežij 5G</w:t>
      </w:r>
      <w:r w:rsidR="00865911" w:rsidRPr="00380E16">
        <w:rPr>
          <w:rFonts w:ascii="Arial" w:hAnsi="Arial" w:cs="Arial"/>
          <w:b/>
          <w:bCs/>
          <w:color w:val="000000"/>
          <w:sz w:val="20"/>
          <w:szCs w:val="20"/>
        </w:rPr>
        <w:t>, gradnjo zalednih omrežij</w:t>
      </w:r>
      <w:r w:rsidR="003E0EB6" w:rsidRPr="00380E16">
        <w:rPr>
          <w:rFonts w:ascii="Arial" w:hAnsi="Arial" w:cs="Arial"/>
          <w:b/>
          <w:bCs/>
          <w:color w:val="000000"/>
          <w:sz w:val="20"/>
          <w:szCs w:val="20"/>
        </w:rPr>
        <w:t xml:space="preserve"> in za spodbujanje povezljivosti</w:t>
      </w:r>
      <w:r w:rsidR="008C1087" w:rsidRPr="00380E16">
        <w:rPr>
          <w:rFonts w:ascii="Arial" w:hAnsi="Arial" w:cs="Arial"/>
          <w:b/>
          <w:bCs/>
          <w:color w:val="000000"/>
          <w:sz w:val="20"/>
          <w:szCs w:val="20"/>
        </w:rPr>
        <w:t xml:space="preserve"> </w:t>
      </w:r>
      <w:r w:rsidR="00436EC8" w:rsidRPr="00380E16">
        <w:rPr>
          <w:rFonts w:ascii="Arial" w:hAnsi="Arial" w:cs="Arial"/>
          <w:b/>
          <w:bCs/>
          <w:color w:val="000000"/>
          <w:sz w:val="20"/>
          <w:szCs w:val="20"/>
        </w:rPr>
        <w:t xml:space="preserve">(EVA </w:t>
      </w:r>
      <w:r w:rsidR="00D25B88" w:rsidRPr="00380E16">
        <w:rPr>
          <w:rFonts w:ascii="Arial" w:hAnsi="Arial" w:cs="Arial"/>
          <w:b/>
          <w:bCs/>
          <w:color w:val="000000"/>
          <w:sz w:val="20"/>
          <w:szCs w:val="20"/>
        </w:rPr>
        <w:t>2023-3150-00</w:t>
      </w:r>
      <w:r w:rsidR="00787583" w:rsidRPr="00380E16">
        <w:rPr>
          <w:rFonts w:ascii="Arial" w:hAnsi="Arial" w:cs="Arial"/>
          <w:b/>
          <w:bCs/>
          <w:color w:val="000000"/>
          <w:sz w:val="20"/>
          <w:szCs w:val="20"/>
        </w:rPr>
        <w:t>05</w:t>
      </w:r>
      <w:r w:rsidR="00436EC8" w:rsidRPr="00380E16">
        <w:rPr>
          <w:rFonts w:ascii="Arial" w:hAnsi="Arial" w:cs="Arial"/>
          <w:b/>
          <w:bCs/>
          <w:color w:val="000000"/>
          <w:sz w:val="20"/>
          <w:szCs w:val="20"/>
        </w:rPr>
        <w:t>)</w:t>
      </w:r>
    </w:p>
    <w:p w14:paraId="07416A64" w14:textId="77777777" w:rsidR="00436EC8" w:rsidRPr="00380E16" w:rsidRDefault="00C751C7" w:rsidP="00380E16">
      <w:pPr>
        <w:pStyle w:val="NormalWeb"/>
        <w:spacing w:before="0" w:beforeAutospacing="0" w:after="0" w:afterAutospacing="0" w:line="276" w:lineRule="auto"/>
        <w:jc w:val="both"/>
        <w:rPr>
          <w:rStyle w:val="apple-tab-span"/>
          <w:rFonts w:ascii="Arial" w:hAnsi="Arial" w:cs="Arial"/>
          <w:color w:val="000000"/>
          <w:sz w:val="20"/>
          <w:szCs w:val="20"/>
        </w:rPr>
      </w:pPr>
      <w:r w:rsidRPr="00380E16">
        <w:rPr>
          <w:rStyle w:val="apple-tab-span"/>
          <w:rFonts w:ascii="Arial" w:hAnsi="Arial" w:cs="Arial"/>
          <w:color w:val="000000"/>
          <w:sz w:val="20"/>
          <w:szCs w:val="20"/>
        </w:rPr>
        <w:tab/>
        <w:t xml:space="preserve"> </w:t>
      </w:r>
    </w:p>
    <w:p w14:paraId="34C82B43" w14:textId="5145E85D" w:rsidR="00436EC8" w:rsidRPr="00380E16" w:rsidRDefault="00436EC8" w:rsidP="00380E16">
      <w:pPr>
        <w:pStyle w:val="NormalWeb"/>
        <w:spacing w:before="0" w:beforeAutospacing="0" w:after="0" w:afterAutospacing="0" w:line="276" w:lineRule="auto"/>
        <w:ind w:left="1440" w:hanging="1440"/>
        <w:jc w:val="both"/>
        <w:rPr>
          <w:rFonts w:ascii="Arial" w:hAnsi="Arial" w:cs="Arial"/>
          <w:sz w:val="20"/>
          <w:szCs w:val="20"/>
          <w:lang w:eastAsia="en-US"/>
        </w:rPr>
      </w:pPr>
      <w:r w:rsidRPr="00380E16">
        <w:rPr>
          <w:rFonts w:ascii="Arial" w:hAnsi="Arial" w:cs="Arial"/>
          <w:sz w:val="20"/>
          <w:szCs w:val="20"/>
          <w:lang w:eastAsia="en-US"/>
        </w:rPr>
        <w:t>Spoštovani.</w:t>
      </w:r>
    </w:p>
    <w:p w14:paraId="01F00A23" w14:textId="77777777" w:rsidR="00823087" w:rsidRPr="00380E16" w:rsidRDefault="00823087" w:rsidP="00380E16">
      <w:pPr>
        <w:pStyle w:val="NormalWeb"/>
        <w:spacing w:before="0" w:beforeAutospacing="0" w:after="0" w:afterAutospacing="0" w:line="276" w:lineRule="auto"/>
        <w:ind w:left="1440" w:hanging="1440"/>
        <w:jc w:val="both"/>
        <w:rPr>
          <w:rFonts w:ascii="Arial" w:hAnsi="Arial" w:cs="Arial"/>
          <w:sz w:val="20"/>
          <w:szCs w:val="20"/>
          <w:lang w:eastAsia="en-US"/>
        </w:rPr>
      </w:pPr>
    </w:p>
    <w:p w14:paraId="44E20567" w14:textId="0784FA76" w:rsidR="00787583" w:rsidRPr="00380E16" w:rsidRDefault="00436EC8" w:rsidP="00380E16">
      <w:pPr>
        <w:pStyle w:val="NormalWeb"/>
        <w:spacing w:line="276" w:lineRule="auto"/>
        <w:jc w:val="both"/>
        <w:rPr>
          <w:rFonts w:ascii="Arial" w:hAnsi="Arial" w:cs="Arial"/>
          <w:sz w:val="20"/>
          <w:szCs w:val="20"/>
        </w:rPr>
      </w:pPr>
      <w:r w:rsidRPr="00380E16">
        <w:rPr>
          <w:rFonts w:ascii="Arial" w:hAnsi="Arial" w:cs="Arial"/>
          <w:sz w:val="20"/>
          <w:szCs w:val="20"/>
        </w:rPr>
        <w:t>Ministrstv</w:t>
      </w:r>
      <w:r w:rsidR="00865911" w:rsidRPr="00380E16">
        <w:rPr>
          <w:rFonts w:ascii="Arial" w:hAnsi="Arial" w:cs="Arial"/>
          <w:sz w:val="20"/>
          <w:szCs w:val="20"/>
        </w:rPr>
        <w:t>o</w:t>
      </w:r>
      <w:r w:rsidRPr="00380E16">
        <w:rPr>
          <w:rFonts w:ascii="Arial" w:hAnsi="Arial" w:cs="Arial"/>
          <w:sz w:val="20"/>
          <w:szCs w:val="20"/>
        </w:rPr>
        <w:t xml:space="preserve"> za digitalno preobrazbo </w:t>
      </w:r>
      <w:r w:rsidR="00865911" w:rsidRPr="00380E16">
        <w:rPr>
          <w:rFonts w:ascii="Arial" w:hAnsi="Arial" w:cs="Arial"/>
          <w:sz w:val="20"/>
          <w:szCs w:val="20"/>
        </w:rPr>
        <w:t>je 30. marca 2023 v javno obravnavo predložilo</w:t>
      </w:r>
      <w:r w:rsidRPr="00380E16">
        <w:rPr>
          <w:rFonts w:ascii="Arial" w:hAnsi="Arial" w:cs="Arial"/>
          <w:sz w:val="20"/>
          <w:szCs w:val="20"/>
        </w:rPr>
        <w:t xml:space="preserve"> osnut</w:t>
      </w:r>
      <w:r w:rsidR="00787583" w:rsidRPr="00380E16">
        <w:rPr>
          <w:rFonts w:ascii="Arial" w:hAnsi="Arial" w:cs="Arial"/>
          <w:sz w:val="20"/>
          <w:szCs w:val="20"/>
        </w:rPr>
        <w:t>e</w:t>
      </w:r>
      <w:r w:rsidR="00A43AB0" w:rsidRPr="00380E16">
        <w:rPr>
          <w:rFonts w:ascii="Arial" w:hAnsi="Arial" w:cs="Arial"/>
          <w:sz w:val="20"/>
          <w:szCs w:val="20"/>
        </w:rPr>
        <w:t>k</w:t>
      </w:r>
      <w:r w:rsidRPr="00380E16">
        <w:rPr>
          <w:rFonts w:ascii="Arial" w:hAnsi="Arial" w:cs="Arial"/>
          <w:sz w:val="20"/>
          <w:szCs w:val="20"/>
        </w:rPr>
        <w:t xml:space="preserve"> </w:t>
      </w:r>
      <w:r w:rsidR="003E0EB6" w:rsidRPr="00380E16">
        <w:rPr>
          <w:rFonts w:ascii="Arial" w:hAnsi="Arial" w:cs="Arial"/>
          <w:color w:val="000000"/>
          <w:sz w:val="20"/>
          <w:szCs w:val="20"/>
        </w:rPr>
        <w:t>Uredbe o uporabi javnih sredstev za gradnjo visokozmogljivih fiksnih širokopasovnih omrežij oziroma nadgradnjo ali razširitev obstoječih fiksnih omrežij, gradnjo pasivnih mobilnih omrežij 5G in za spodbujanje povezljivosti (EVA 2023-3150-00</w:t>
      </w:r>
      <w:r w:rsidR="00787583" w:rsidRPr="00380E16">
        <w:rPr>
          <w:rFonts w:ascii="Arial" w:hAnsi="Arial" w:cs="Arial"/>
          <w:color w:val="000000"/>
          <w:sz w:val="20"/>
          <w:szCs w:val="20"/>
        </w:rPr>
        <w:t>05</w:t>
      </w:r>
      <w:r w:rsidR="003E0EB6" w:rsidRPr="00380E16">
        <w:rPr>
          <w:rFonts w:ascii="Arial" w:hAnsi="Arial" w:cs="Arial"/>
          <w:color w:val="000000"/>
          <w:sz w:val="20"/>
          <w:szCs w:val="20"/>
        </w:rPr>
        <w:t>)</w:t>
      </w:r>
      <w:r w:rsidR="00865911" w:rsidRPr="00380E16">
        <w:rPr>
          <w:rFonts w:ascii="Arial" w:hAnsi="Arial" w:cs="Arial"/>
          <w:sz w:val="20"/>
          <w:szCs w:val="20"/>
        </w:rPr>
        <w:t xml:space="preserve">. </w:t>
      </w:r>
    </w:p>
    <w:p w14:paraId="4FEB5260" w14:textId="1A21D3AA" w:rsidR="00865911" w:rsidRPr="00380E16" w:rsidRDefault="00865911" w:rsidP="00380E16">
      <w:pPr>
        <w:spacing w:after="160" w:line="276" w:lineRule="auto"/>
        <w:jc w:val="both"/>
        <w:rPr>
          <w:rFonts w:eastAsiaTheme="minorHAnsi" w:cs="Arial"/>
          <w:szCs w:val="20"/>
          <w:lang w:val="sl-SI"/>
        </w:rPr>
      </w:pPr>
      <w:r w:rsidRPr="00380E16">
        <w:rPr>
          <w:rFonts w:eastAsiaTheme="minorHAnsi" w:cs="Arial"/>
          <w:szCs w:val="20"/>
          <w:lang w:val="sl-SI"/>
        </w:rPr>
        <w:t xml:space="preserve">V okviru javne obravnave smo prejeli pripombe Telekoma Slovenije, d.d., Rune Enia, d.o.o., T-2, d.o.o. in A1 Slovenija, d.d. Po končani javni obravnavi je bila sprejeta in objavljena </w:t>
      </w:r>
      <w:r w:rsidRPr="00380E16">
        <w:rPr>
          <w:rStyle w:val="Bodytext20"/>
          <w:rFonts w:ascii="Arial" w:hAnsi="Arial" w:cs="Arial"/>
          <w:bCs/>
          <w:sz w:val="20"/>
          <w:szCs w:val="20"/>
          <w:lang w:val="sl-SI"/>
        </w:rPr>
        <w:t xml:space="preserve">Uredba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ki je na področju uporabe javnih sredstev za gradnjo omrežij in spodbujanje povezljivosti prinesla bistvene spremembe v primerjavi s predhodno uredbo. Glede na navedeno smo pripravili nov osnutek uredbe, ki ga predlagamo v ponovno javno obravnavo. Predloge in pripombe iz prve javne obravnave smo preučili in jih v največji možni meri upoštevali. V nadaljevanju podajamo nekaj pojasnil </w:t>
      </w:r>
      <w:r w:rsidR="00B531F3" w:rsidRPr="00380E16">
        <w:rPr>
          <w:rStyle w:val="Bodytext20"/>
          <w:rFonts w:ascii="Arial" w:hAnsi="Arial" w:cs="Arial"/>
          <w:bCs/>
          <w:sz w:val="20"/>
          <w:szCs w:val="20"/>
          <w:lang w:val="sl-SI"/>
        </w:rPr>
        <w:t>glede izhodišč za pripravo uredbe in razlogov za neupoštevanje določenih predlogov in pripomb</w:t>
      </w:r>
      <w:r w:rsidR="00F57CA1" w:rsidRPr="00380E16">
        <w:rPr>
          <w:rStyle w:val="Bodytext20"/>
          <w:rFonts w:ascii="Arial" w:hAnsi="Arial" w:cs="Arial"/>
          <w:bCs/>
          <w:sz w:val="20"/>
          <w:szCs w:val="20"/>
          <w:lang w:val="sl-SI"/>
        </w:rPr>
        <w:t xml:space="preserve"> iz javne obravnave</w:t>
      </w:r>
      <w:r w:rsidR="00B531F3" w:rsidRPr="00380E16">
        <w:rPr>
          <w:rStyle w:val="Bodytext20"/>
          <w:rFonts w:ascii="Arial" w:hAnsi="Arial" w:cs="Arial"/>
          <w:bCs/>
          <w:sz w:val="20"/>
          <w:szCs w:val="20"/>
          <w:lang w:val="sl-SI"/>
        </w:rPr>
        <w:t xml:space="preserve">. </w:t>
      </w:r>
    </w:p>
    <w:p w14:paraId="11C40153" w14:textId="0CDE0FA3" w:rsidR="00865911" w:rsidRPr="00380E16" w:rsidRDefault="00865911" w:rsidP="00380E16">
      <w:pPr>
        <w:spacing w:after="160" w:line="276" w:lineRule="auto"/>
        <w:jc w:val="both"/>
        <w:rPr>
          <w:rFonts w:eastAsiaTheme="minorHAnsi" w:cs="Arial"/>
          <w:szCs w:val="20"/>
          <w:lang w:val="sl-SI"/>
        </w:rPr>
      </w:pPr>
      <w:r w:rsidRPr="00380E16">
        <w:rPr>
          <w:rFonts w:eastAsiaTheme="minorHAnsi" w:cs="Arial"/>
          <w:szCs w:val="20"/>
          <w:lang w:val="sl-SI"/>
        </w:rPr>
        <w:t xml:space="preserve">Uvodoma pojasnjujemo, da osnutek uredbe nudi le splošno pravno podlago za </w:t>
      </w:r>
      <w:r w:rsidR="00B531F3" w:rsidRPr="00380E16">
        <w:rPr>
          <w:rFonts w:eastAsiaTheme="minorHAnsi" w:cs="Arial"/>
          <w:szCs w:val="20"/>
          <w:lang w:val="sl-SI"/>
        </w:rPr>
        <w:t>dodelitev javnih sredstev za namen gradnje omrežij in spodbujanje povezljivosti</w:t>
      </w:r>
      <w:r w:rsidRPr="00380E16">
        <w:rPr>
          <w:rFonts w:eastAsiaTheme="minorHAnsi" w:cs="Arial"/>
          <w:szCs w:val="20"/>
          <w:lang w:val="sl-SI"/>
        </w:rPr>
        <w:t xml:space="preserve"> v skladu s predpisi Evropske unije. Odločitev o </w:t>
      </w:r>
      <w:r w:rsidR="00AB2F29" w:rsidRPr="00380E16">
        <w:rPr>
          <w:rFonts w:eastAsiaTheme="minorHAnsi" w:cs="Arial"/>
          <w:szCs w:val="20"/>
          <w:lang w:val="sl-SI"/>
        </w:rPr>
        <w:t>podrobnejši vsebini in tehničnih rešitvah</w:t>
      </w:r>
      <w:r w:rsidR="00B531F3" w:rsidRPr="00380E16">
        <w:rPr>
          <w:rFonts w:eastAsiaTheme="minorHAnsi" w:cs="Arial"/>
          <w:szCs w:val="20"/>
          <w:lang w:val="sl-SI"/>
        </w:rPr>
        <w:t xml:space="preserve"> </w:t>
      </w:r>
      <w:r w:rsidRPr="00380E16">
        <w:rPr>
          <w:rFonts w:eastAsiaTheme="minorHAnsi" w:cs="Arial"/>
          <w:szCs w:val="20"/>
          <w:lang w:val="sl-SI"/>
        </w:rPr>
        <w:t>konkretnih razpis</w:t>
      </w:r>
      <w:r w:rsidR="00AB2F29" w:rsidRPr="00380E16">
        <w:rPr>
          <w:rFonts w:eastAsiaTheme="minorHAnsi" w:cs="Arial"/>
          <w:szCs w:val="20"/>
          <w:lang w:val="sl-SI"/>
        </w:rPr>
        <w:t>ov</w:t>
      </w:r>
      <w:r w:rsidRPr="00380E16">
        <w:rPr>
          <w:rFonts w:eastAsiaTheme="minorHAnsi" w:cs="Arial"/>
          <w:szCs w:val="20"/>
          <w:lang w:val="sl-SI"/>
        </w:rPr>
        <w:t xml:space="preserve">, ki bodo sledili, bo vsekakor odvisna od strateških odločitev države in razpoložljivih finančnih sredstev. </w:t>
      </w:r>
    </w:p>
    <w:p w14:paraId="25CC2B5A" w14:textId="6AE78715" w:rsidR="00B71794" w:rsidRPr="00380E16" w:rsidRDefault="00AB2F29" w:rsidP="00380E16">
      <w:pPr>
        <w:spacing w:after="160" w:line="276" w:lineRule="auto"/>
        <w:jc w:val="both"/>
        <w:rPr>
          <w:rFonts w:eastAsiaTheme="minorHAnsi" w:cs="Arial"/>
          <w:szCs w:val="20"/>
          <w:lang w:val="sl-SI"/>
        </w:rPr>
      </w:pPr>
      <w:r w:rsidRPr="00380E16">
        <w:rPr>
          <w:rFonts w:eastAsiaTheme="minorHAnsi" w:cs="Arial"/>
          <w:szCs w:val="20"/>
          <w:lang w:val="sl-SI"/>
        </w:rPr>
        <w:t xml:space="preserve">Posamezne pripombe, ki so bile izpostavljene v okviru javne obravnave, so z upoštevanjem sprememb, ki jih prinaša Uredba 2023/1315/EU, postale brezpredmetne. </w:t>
      </w:r>
      <w:r w:rsidR="00B71794" w:rsidRPr="00380E16">
        <w:rPr>
          <w:rFonts w:eastAsiaTheme="minorHAnsi" w:cs="Arial"/>
          <w:szCs w:val="20"/>
          <w:lang w:val="sl-SI"/>
        </w:rPr>
        <w:t xml:space="preserve">Ob tem je treba pojasniti, da določenih pripomb ni </w:t>
      </w:r>
      <w:r w:rsidR="00F57CA1" w:rsidRPr="00380E16">
        <w:rPr>
          <w:rFonts w:eastAsiaTheme="minorHAnsi" w:cs="Arial"/>
          <w:szCs w:val="20"/>
          <w:lang w:val="sl-SI"/>
        </w:rPr>
        <w:t xml:space="preserve">bilo </w:t>
      </w:r>
      <w:r w:rsidR="00B71794" w:rsidRPr="00380E16">
        <w:rPr>
          <w:rFonts w:eastAsiaTheme="minorHAnsi" w:cs="Arial"/>
          <w:szCs w:val="20"/>
          <w:lang w:val="sl-SI"/>
        </w:rPr>
        <w:t>mogoče upoštevati, ker so v nasprotju z zahtevami Uredbe 651/2014/EU</w:t>
      </w:r>
      <w:r w:rsidR="00F57CA1" w:rsidRPr="00380E16">
        <w:rPr>
          <w:rFonts w:eastAsiaTheme="minorHAnsi" w:cs="Arial"/>
          <w:szCs w:val="20"/>
          <w:lang w:val="sl-SI"/>
        </w:rPr>
        <w:t>, kot je bila zadnjič spremenjena z Uredbo 2023/1315/EU (v nadaljevanju: Uredba 651/2014/EU)</w:t>
      </w:r>
      <w:r w:rsidR="00506852" w:rsidRPr="00380E16">
        <w:rPr>
          <w:rFonts w:eastAsiaTheme="minorHAnsi" w:cs="Arial"/>
          <w:szCs w:val="20"/>
          <w:lang w:val="sl-SI"/>
        </w:rPr>
        <w:t xml:space="preserve"> (npr. predloga, naj se črta določba, da naložb v gradnjo mobilnih omrežij po tej </w:t>
      </w:r>
      <w:r w:rsidR="00506852" w:rsidRPr="00380E16">
        <w:rPr>
          <w:rFonts w:eastAsiaTheme="minorHAnsi" w:cs="Arial"/>
          <w:szCs w:val="20"/>
          <w:lang w:val="sl-SI"/>
        </w:rPr>
        <w:lastRenderedPageBreak/>
        <w:t xml:space="preserve">uredbi operaterji ne morejo uveljavljati kot izpolnjevanje obveznosti glede pokritosti, ki izhajajo iz </w:t>
      </w:r>
      <w:r w:rsidR="00636AE8" w:rsidRPr="00380E16">
        <w:rPr>
          <w:rFonts w:eastAsiaTheme="minorHAnsi" w:cs="Arial"/>
          <w:szCs w:val="20"/>
          <w:lang w:val="sl-SI"/>
        </w:rPr>
        <w:t>pogojev iz odločb o dodelitvi radijskih frekvenc)</w:t>
      </w:r>
      <w:r w:rsidR="00B71794" w:rsidRPr="00380E16">
        <w:rPr>
          <w:rFonts w:eastAsiaTheme="minorHAnsi" w:cs="Arial"/>
          <w:szCs w:val="20"/>
          <w:lang w:val="sl-SI"/>
        </w:rPr>
        <w:t xml:space="preserve">. </w:t>
      </w:r>
      <w:r w:rsidR="00F52967" w:rsidRPr="00380E16">
        <w:rPr>
          <w:rFonts w:eastAsiaTheme="minorHAnsi" w:cs="Arial"/>
          <w:szCs w:val="20"/>
          <w:lang w:val="sl-SI"/>
        </w:rPr>
        <w:t xml:space="preserve">Z vidika zagotavljanja javnih sredstev za gradnjo omrežij in spodbujanja povezljivosti so relevantne zlasti določbe 52. do 52.d člena Uredbe 651/2014/EU. </w:t>
      </w:r>
    </w:p>
    <w:p w14:paraId="3E0AA453" w14:textId="7D0D2D14" w:rsidR="00AB2F29" w:rsidRPr="00380E16" w:rsidRDefault="00AB2F29" w:rsidP="00380E16">
      <w:pPr>
        <w:spacing w:after="160" w:line="276" w:lineRule="auto"/>
        <w:jc w:val="both"/>
        <w:rPr>
          <w:rFonts w:eastAsiaTheme="minorHAnsi" w:cs="Arial"/>
          <w:szCs w:val="20"/>
          <w:lang w:val="sl-SI"/>
        </w:rPr>
      </w:pPr>
      <w:r w:rsidRPr="00380E16">
        <w:rPr>
          <w:rFonts w:eastAsiaTheme="minorHAnsi" w:cs="Arial"/>
          <w:szCs w:val="20"/>
          <w:lang w:val="sl-SI"/>
        </w:rPr>
        <w:t>V zvezi s pripombami, ki se sklicuje</w:t>
      </w:r>
      <w:r w:rsidR="00F57CA1" w:rsidRPr="00380E16">
        <w:rPr>
          <w:rFonts w:eastAsiaTheme="minorHAnsi" w:cs="Arial"/>
          <w:szCs w:val="20"/>
          <w:lang w:val="sl-SI"/>
        </w:rPr>
        <w:t>jo</w:t>
      </w:r>
      <w:r w:rsidRPr="00380E16">
        <w:rPr>
          <w:rFonts w:eastAsiaTheme="minorHAnsi" w:cs="Arial"/>
          <w:szCs w:val="20"/>
          <w:lang w:val="sl-SI"/>
        </w:rPr>
        <w:t xml:space="preserve"> na </w:t>
      </w:r>
      <w:r w:rsidR="00F57CA1" w:rsidRPr="00380E16">
        <w:rPr>
          <w:rFonts w:eastAsiaTheme="minorHAnsi" w:cs="Arial"/>
          <w:szCs w:val="20"/>
          <w:lang w:val="sl-SI"/>
        </w:rPr>
        <w:t xml:space="preserve">upoštevanje </w:t>
      </w:r>
      <w:r w:rsidRPr="00380E16">
        <w:rPr>
          <w:rFonts w:eastAsiaTheme="minorHAnsi" w:cs="Arial"/>
          <w:szCs w:val="20"/>
          <w:lang w:val="sl-SI"/>
        </w:rPr>
        <w:t>Smernic Evropske komisije o državni pomoči za širokopasovna omrežja</w:t>
      </w:r>
      <w:r w:rsidR="00F57CA1" w:rsidRPr="00380E16">
        <w:rPr>
          <w:rFonts w:eastAsiaTheme="minorHAnsi" w:cs="Arial"/>
          <w:szCs w:val="20"/>
          <w:lang w:val="sl-SI"/>
        </w:rPr>
        <w:t>,</w:t>
      </w:r>
      <w:r w:rsidRPr="00380E16">
        <w:rPr>
          <w:rFonts w:eastAsiaTheme="minorHAnsi" w:cs="Arial"/>
          <w:szCs w:val="20"/>
          <w:lang w:val="sl-SI"/>
        </w:rPr>
        <w:t xml:space="preserve"> pojasnjujemo, da se smernice uporabljajo za dodeljevanje državnih pomoči</w:t>
      </w:r>
      <w:r w:rsidR="00F57CA1" w:rsidRPr="00380E16">
        <w:rPr>
          <w:rFonts w:eastAsiaTheme="minorHAnsi" w:cs="Arial"/>
          <w:szCs w:val="20"/>
          <w:lang w:val="sl-SI"/>
        </w:rPr>
        <w:t xml:space="preserve"> in priglasitev Evropski komisiji</w:t>
      </w:r>
      <w:r w:rsidRPr="00380E16">
        <w:rPr>
          <w:rFonts w:eastAsiaTheme="minorHAnsi" w:cs="Arial"/>
          <w:szCs w:val="20"/>
          <w:lang w:val="sl-SI"/>
        </w:rPr>
        <w:t xml:space="preserve">, </w:t>
      </w:r>
      <w:r w:rsidR="00F57CA1" w:rsidRPr="00380E16">
        <w:rPr>
          <w:rFonts w:eastAsiaTheme="minorHAnsi" w:cs="Arial"/>
          <w:szCs w:val="20"/>
          <w:lang w:val="sl-SI"/>
        </w:rPr>
        <w:t>kadar gre za dodelitev</w:t>
      </w:r>
      <w:r w:rsidRPr="00380E16">
        <w:rPr>
          <w:rFonts w:eastAsiaTheme="minorHAnsi" w:cs="Arial"/>
          <w:szCs w:val="20"/>
          <w:lang w:val="sl-SI"/>
        </w:rPr>
        <w:t xml:space="preserve"> znesk</w:t>
      </w:r>
      <w:r w:rsidR="00F57CA1" w:rsidRPr="00380E16">
        <w:rPr>
          <w:rFonts w:eastAsiaTheme="minorHAnsi" w:cs="Arial"/>
          <w:szCs w:val="20"/>
          <w:lang w:val="sl-SI"/>
        </w:rPr>
        <w:t xml:space="preserve">ov pomoči, kot so </w:t>
      </w:r>
      <w:r w:rsidRPr="00380E16">
        <w:rPr>
          <w:rFonts w:eastAsiaTheme="minorHAnsi" w:cs="Arial"/>
          <w:szCs w:val="20"/>
          <w:lang w:val="sl-SI"/>
        </w:rPr>
        <w:t>določen</w:t>
      </w:r>
      <w:r w:rsidR="00F57CA1" w:rsidRPr="00380E16">
        <w:rPr>
          <w:rFonts w:eastAsiaTheme="minorHAnsi" w:cs="Arial"/>
          <w:szCs w:val="20"/>
          <w:lang w:val="sl-SI"/>
        </w:rPr>
        <w:t>i</w:t>
      </w:r>
      <w:r w:rsidRPr="00380E16">
        <w:rPr>
          <w:rFonts w:eastAsiaTheme="minorHAnsi" w:cs="Arial"/>
          <w:szCs w:val="20"/>
          <w:lang w:val="sl-SI"/>
        </w:rPr>
        <w:t xml:space="preserve"> v prvem odstavku 4. člena Uredbe 651/2014/EU. V primeru dodelitev nižjih zneskov pomoči je treba v celoti slediti Uredbi 651/2014/EU. </w:t>
      </w:r>
      <w:r w:rsidR="00F57CA1" w:rsidRPr="00380E16">
        <w:rPr>
          <w:rFonts w:eastAsiaTheme="minorHAnsi" w:cs="Arial"/>
          <w:szCs w:val="20"/>
          <w:lang w:val="sl-SI"/>
        </w:rPr>
        <w:t>Glede na navedeno se tudi nov osnutek uredbe v celoti prilagaja določbam Uredbe 651/2014/EU</w:t>
      </w:r>
      <w:r w:rsidR="00657AF6" w:rsidRPr="00380E16">
        <w:rPr>
          <w:rFonts w:eastAsiaTheme="minorHAnsi" w:cs="Arial"/>
          <w:szCs w:val="20"/>
          <w:lang w:val="sl-SI"/>
        </w:rPr>
        <w:t xml:space="preserve"> (tako npr. za določitev cen in pogojev veleprodajnega dostopa v celoti veljajo pravila, kot so določena v Uredbi 651/2014/EU)</w:t>
      </w:r>
      <w:r w:rsidR="00F57CA1" w:rsidRPr="00380E16">
        <w:rPr>
          <w:rFonts w:eastAsiaTheme="minorHAnsi" w:cs="Arial"/>
          <w:szCs w:val="20"/>
          <w:lang w:val="sl-SI"/>
        </w:rPr>
        <w:t xml:space="preserve">. </w:t>
      </w:r>
    </w:p>
    <w:p w14:paraId="630D29DC" w14:textId="4EE8CC52" w:rsidR="00F57CA1" w:rsidRPr="00380E16" w:rsidRDefault="00F57CA1" w:rsidP="00380E16">
      <w:pPr>
        <w:spacing w:after="160" w:line="276" w:lineRule="auto"/>
        <w:jc w:val="both"/>
        <w:rPr>
          <w:rFonts w:asciiTheme="minorHAnsi" w:eastAsiaTheme="minorHAnsi" w:hAnsiTheme="minorHAnsi" w:cstheme="minorBidi"/>
          <w:szCs w:val="20"/>
          <w:lang w:val="sl-SI"/>
        </w:rPr>
      </w:pPr>
      <w:r w:rsidRPr="00380E16">
        <w:rPr>
          <w:rFonts w:eastAsiaTheme="minorHAnsi" w:cs="Arial"/>
          <w:szCs w:val="20"/>
          <w:lang w:val="sl-SI"/>
        </w:rPr>
        <w:t>Glede uporabljene terminologije pojasnjujemo, da se v skladu z 2. členom osnutka uredbe uporablja pomen izrazov, kot je opredeljen v Uredbi 651/2014/EU. V tem delu se tako ne uporabljajo izrazi iz ZEKom-2. Ko osnutek uredbe torej govori npr. o »vodu«, se upošteva njegova opredelitev iz Uredbe 651/2014/EU</w:t>
      </w:r>
      <w:r w:rsidR="004061B3" w:rsidRPr="00380E16">
        <w:rPr>
          <w:rFonts w:eastAsiaTheme="minorHAnsi" w:cs="Arial"/>
          <w:szCs w:val="20"/>
          <w:lang w:val="sl-SI"/>
        </w:rPr>
        <w:t xml:space="preserve"> in ne opredelitev iz Zakona o elektronskih komunikacijah (</w:t>
      </w:r>
      <w:r w:rsidR="00380E16" w:rsidRPr="00380E16">
        <w:rPr>
          <w:rFonts w:eastAsiaTheme="minorHAnsi" w:cs="Arial"/>
          <w:szCs w:val="20"/>
          <w:lang w:val="sl-SI"/>
        </w:rPr>
        <w:t xml:space="preserve">Uradni list RS, št. 130/22 in 18/23-ZDU-1O; </w:t>
      </w:r>
      <w:r w:rsidR="004061B3" w:rsidRPr="00380E16">
        <w:rPr>
          <w:rFonts w:eastAsiaTheme="minorHAnsi" w:cs="Arial"/>
          <w:szCs w:val="20"/>
          <w:lang w:val="sl-SI"/>
        </w:rPr>
        <w:t>v nadaljevanju: ZEKom-2)</w:t>
      </w:r>
      <w:r w:rsidRPr="00380E16">
        <w:rPr>
          <w:rFonts w:eastAsiaTheme="minorHAnsi" w:cs="Arial"/>
          <w:szCs w:val="20"/>
          <w:lang w:val="sl-SI"/>
        </w:rPr>
        <w:t xml:space="preserve">. Glede drugih izrazov, ki niso izrecno navedeni v 2. členu osnutka uredbe, pa se uporablja pomen, kot je določen v ZEKom-2. </w:t>
      </w:r>
    </w:p>
    <w:p w14:paraId="13D810E7" w14:textId="725CE57C" w:rsidR="00F57CA1" w:rsidRPr="00380E16" w:rsidRDefault="00F57CA1" w:rsidP="00380E16">
      <w:pPr>
        <w:spacing w:line="276" w:lineRule="auto"/>
        <w:jc w:val="both"/>
        <w:rPr>
          <w:szCs w:val="20"/>
          <w:lang w:val="sl-SI"/>
        </w:rPr>
      </w:pPr>
      <w:r w:rsidRPr="00380E16">
        <w:rPr>
          <w:szCs w:val="20"/>
          <w:lang w:val="sl-SI"/>
        </w:rPr>
        <w:t xml:space="preserve">V zvezi s predlogom, naj se kot gospodinjstvo šteje le naseljeno stanovanje, v katerem je prijavljeno stalno (ne pa tudi začasno prebivališče), pojasnjujemo, da je lahko sklepanje o tem, ali je neko stanovanje stalno ali samo občasno poseljeno na podlagi prijave stalnega in/ali začasnega prebivališča tudi zavajajoče. Veliko število stanovanj je na primer poseljeno z najemniki, ki na določenem stanovanju nimajo prijavljenega stalnega bivališča, pa vendar ves čas prebivajo v tem stanovanju in ves čas potrebujejo kvaliteten širokopasovni dostop. V zadnjem času je vse bolj pogosta oblika dela na daljavo, tako da mnogo ljudi določen del tedna preživi tudi na oddaljenih lokacijah, kjer nimajo prijavljenega stalnega prebivališča, pa vendar stalno potrebujejo kvaliteten širokopasovni dostop. Prav tako imamo dijake in študente, ki v času šolanja/študija živijo od doma in tam nimajo stalnega prebivališča in tudi oni ves čas potrebujejo kvaliteten širokopasovni dostop. Iz teh in njim podobnih primerov je moč sklepati, da je v poseljenem stanovanju, kjer ima nekdo stalno in/ali začasno prebivališče, potreben kvaliteten širokopasovni dostop. </w:t>
      </w:r>
    </w:p>
    <w:p w14:paraId="70DCAB46" w14:textId="5CA3858D" w:rsidR="005B3E6F" w:rsidRPr="00380E16" w:rsidRDefault="005B3E6F" w:rsidP="00380E16">
      <w:pPr>
        <w:spacing w:line="276" w:lineRule="auto"/>
        <w:jc w:val="both"/>
        <w:rPr>
          <w:szCs w:val="20"/>
          <w:lang w:val="sl-SI"/>
        </w:rPr>
      </w:pPr>
    </w:p>
    <w:p w14:paraId="08476C6F" w14:textId="54312C8D" w:rsidR="005B3E6F" w:rsidRPr="00380E16" w:rsidRDefault="005B3E6F" w:rsidP="00380E16">
      <w:pPr>
        <w:spacing w:line="276" w:lineRule="auto"/>
        <w:jc w:val="both"/>
        <w:rPr>
          <w:szCs w:val="20"/>
          <w:lang w:val="sl-SI"/>
        </w:rPr>
      </w:pPr>
      <w:r w:rsidRPr="00380E16">
        <w:rPr>
          <w:szCs w:val="20"/>
          <w:lang w:val="sl-SI"/>
        </w:rPr>
        <w:t xml:space="preserve">Dodatno pojasnjujemo, da je v spremenjeni Uredbi 651/2014/EU dodana tudi opredelitev razmer največje obremenjenosti. Glede na navedeno je na več mestih pojasnjeno, da se 100 Mb/s presoja v razmerah največje obremenjenosti. </w:t>
      </w:r>
    </w:p>
    <w:p w14:paraId="12CA37B1" w14:textId="77777777" w:rsidR="00657AF6" w:rsidRPr="00380E16" w:rsidRDefault="00657AF6" w:rsidP="00380E16">
      <w:pPr>
        <w:spacing w:line="276" w:lineRule="auto"/>
        <w:jc w:val="both"/>
        <w:rPr>
          <w:szCs w:val="20"/>
          <w:lang w:val="sl-SI"/>
        </w:rPr>
      </w:pPr>
    </w:p>
    <w:p w14:paraId="56EB398D" w14:textId="76E09D76" w:rsidR="00380E16" w:rsidRPr="00380E16" w:rsidRDefault="00657AF6" w:rsidP="00380E16">
      <w:pPr>
        <w:spacing w:after="160" w:line="276" w:lineRule="auto"/>
        <w:jc w:val="both"/>
        <w:rPr>
          <w:rFonts w:eastAsiaTheme="minorHAnsi" w:cs="Arial"/>
          <w:szCs w:val="20"/>
          <w:lang w:val="sl-SI"/>
        </w:rPr>
      </w:pPr>
      <w:r w:rsidRPr="00380E16">
        <w:rPr>
          <w:rFonts w:eastAsiaTheme="minorHAnsi" w:cs="Arial"/>
          <w:szCs w:val="20"/>
          <w:lang w:val="sl-SI"/>
        </w:rPr>
        <w:t xml:space="preserve">Na vprašanje, zakaj je bila v osnutku določena prenosna hitrost 300/100 Mb/s, pojasnjujemo, da je bila ustrezno upoštevana zahteva iz Uredbe 651/2014/EU. V novem osnutku uredbe je tako določeno, da se pri gradnji </w:t>
      </w:r>
      <w:r w:rsidR="00380E16" w:rsidRPr="00380E16">
        <w:rPr>
          <w:rFonts w:eastAsiaTheme="minorHAnsi" w:cs="Arial"/>
          <w:szCs w:val="20"/>
          <w:lang w:val="sl-SI"/>
        </w:rPr>
        <w:t xml:space="preserve">visokozmogljivih </w:t>
      </w:r>
      <w:r w:rsidRPr="00380E16">
        <w:rPr>
          <w:rFonts w:eastAsiaTheme="minorHAnsi" w:cs="Arial"/>
          <w:szCs w:val="20"/>
          <w:lang w:val="sl-SI"/>
        </w:rPr>
        <w:t>fiksnih</w:t>
      </w:r>
      <w:r w:rsidR="00380E16" w:rsidRPr="00380E16">
        <w:rPr>
          <w:rFonts w:eastAsiaTheme="minorHAnsi" w:cs="Arial"/>
          <w:szCs w:val="20"/>
          <w:lang w:val="sl-SI"/>
        </w:rPr>
        <w:t xml:space="preserve"> širokopasovnih</w:t>
      </w:r>
      <w:r w:rsidRPr="00380E16">
        <w:rPr>
          <w:rFonts w:eastAsiaTheme="minorHAnsi" w:cs="Arial"/>
          <w:szCs w:val="20"/>
          <w:lang w:val="sl-SI"/>
        </w:rPr>
        <w:t xml:space="preserve"> omrežij v skladu s šestim odstavkom 52. člena Uredbe 651/2014/EU v vsakem primeru zahteva vsaj potrojitev hitrosti. </w:t>
      </w:r>
      <w:r w:rsidR="00380E16" w:rsidRPr="00380E16">
        <w:rPr>
          <w:rFonts w:eastAsiaTheme="minorHAnsi" w:cs="Arial"/>
          <w:szCs w:val="20"/>
          <w:lang w:val="sl-SI"/>
        </w:rPr>
        <w:t xml:space="preserve">Ob tem v zvezi s pomisleki iz javne obravnave </w:t>
      </w:r>
      <w:r w:rsidR="00380E16">
        <w:rPr>
          <w:rFonts w:eastAsiaTheme="minorHAnsi" w:cs="Arial"/>
          <w:szCs w:val="20"/>
          <w:lang w:val="sl-SI"/>
        </w:rPr>
        <w:t xml:space="preserve">še </w:t>
      </w:r>
      <w:r w:rsidR="00380E16" w:rsidRPr="00380E16">
        <w:rPr>
          <w:rFonts w:eastAsiaTheme="minorHAnsi" w:cs="Arial"/>
          <w:szCs w:val="20"/>
          <w:lang w:val="sl-SI"/>
        </w:rPr>
        <w:t xml:space="preserve">pojasnjujemo, da omrežja, za katera je bil izražen tržni interes za gradnjo v naslednjih treh letih, nikakor ne morejo biti predmet javnega sofinanciranja. </w:t>
      </w:r>
    </w:p>
    <w:p w14:paraId="00EA9F85" w14:textId="72C74841" w:rsidR="004061B3" w:rsidRPr="00380E16" w:rsidRDefault="004061B3" w:rsidP="00380E16">
      <w:pPr>
        <w:spacing w:line="276" w:lineRule="auto"/>
        <w:jc w:val="both"/>
        <w:rPr>
          <w:szCs w:val="20"/>
          <w:lang w:val="sl-SI"/>
        </w:rPr>
      </w:pPr>
    </w:p>
    <w:p w14:paraId="622BE657" w14:textId="35DE1598" w:rsidR="00657AF6" w:rsidRPr="00380E16" w:rsidRDefault="00657AF6" w:rsidP="00380E16">
      <w:pPr>
        <w:spacing w:line="276" w:lineRule="auto"/>
        <w:jc w:val="both"/>
        <w:rPr>
          <w:szCs w:val="20"/>
          <w:lang w:val="sl-SI"/>
        </w:rPr>
      </w:pPr>
      <w:r w:rsidRPr="00380E16">
        <w:rPr>
          <w:szCs w:val="20"/>
          <w:lang w:val="sl-SI"/>
        </w:rPr>
        <w:t xml:space="preserve">Glede pripombe, da predlog uredbe zmotno predpostavlja, da so vsi prejemniki sredstev za sofinanciranje gradnje operaterji s pomembno tržno močjo po ZEKom-2, pojasnjujemo, da se zahteva, da sofinancirano omrežje omogoča veleprodajni dostop pod poštenimi in nediskriminacijskimi pogoji, </w:t>
      </w:r>
      <w:r w:rsidRPr="00FD181E">
        <w:rPr>
          <w:szCs w:val="20"/>
          <w:lang w:val="sl-SI"/>
        </w:rPr>
        <w:t xml:space="preserve">vključno s fizično razvezavo oziroma namesto te z virtualno razvezavo, če je </w:t>
      </w:r>
      <w:r w:rsidR="00380E16" w:rsidRPr="00FD181E">
        <w:rPr>
          <w:szCs w:val="20"/>
          <w:lang w:val="sl-SI"/>
        </w:rPr>
        <w:t>A</w:t>
      </w:r>
      <w:r w:rsidRPr="00FD181E">
        <w:rPr>
          <w:szCs w:val="20"/>
          <w:lang w:val="sl-SI"/>
        </w:rPr>
        <w:t>gencija</w:t>
      </w:r>
      <w:r w:rsidR="00380E16" w:rsidRPr="00FD181E">
        <w:rPr>
          <w:szCs w:val="20"/>
          <w:lang w:val="sl-SI"/>
        </w:rPr>
        <w:t xml:space="preserve"> za komunikacijska omrežja in storitve Republike Slovenije (v nadaljevanju: agencija)</w:t>
      </w:r>
      <w:r w:rsidRPr="00FD181E">
        <w:rPr>
          <w:szCs w:val="20"/>
          <w:lang w:val="sl-SI"/>
        </w:rPr>
        <w:t xml:space="preserve"> </w:t>
      </w:r>
      <w:r w:rsidR="00794265" w:rsidRPr="00D615A9">
        <w:rPr>
          <w:szCs w:val="20"/>
          <w:lang w:val="sl-SI"/>
        </w:rPr>
        <w:t>določila</w:t>
      </w:r>
      <w:r w:rsidR="00794265" w:rsidRPr="00794265">
        <w:rPr>
          <w:szCs w:val="20"/>
          <w:lang w:val="sl-SI"/>
        </w:rPr>
        <w:t xml:space="preserve"> </w:t>
      </w:r>
      <w:r w:rsidRPr="00FD181E">
        <w:rPr>
          <w:szCs w:val="20"/>
          <w:lang w:val="sl-SI"/>
        </w:rPr>
        <w:t xml:space="preserve">določen proizvod virtualnega dostopa z odločbo iz 148. člena </w:t>
      </w:r>
      <w:r w:rsidRPr="00FD181E">
        <w:rPr>
          <w:szCs w:val="20"/>
          <w:lang w:val="sl-SI"/>
        </w:rPr>
        <w:lastRenderedPageBreak/>
        <w:t>ZEKom-2 za enakovrednega fizični razvezavi, ne nanaša na status operaterja s pomembno tržno močjo, ampak na proizvod.</w:t>
      </w:r>
      <w:r w:rsidRPr="00380E16">
        <w:rPr>
          <w:szCs w:val="20"/>
          <w:lang w:val="sl-SI"/>
        </w:rPr>
        <w:t xml:space="preserve"> Torej, če je agencija v odločbi o določitvi operaterja s pomembno tržno močjo nek proizvod virtualnega dostopa določila za enakovrednega fizični razvezavi, potem mora operater, ki pridobi javna sredstva, to ponujati, sicer pa ne. </w:t>
      </w:r>
    </w:p>
    <w:p w14:paraId="62D8EFF2" w14:textId="77777777" w:rsidR="00657AF6" w:rsidRPr="00380E16" w:rsidRDefault="00657AF6" w:rsidP="00380E16">
      <w:pPr>
        <w:spacing w:line="276" w:lineRule="auto"/>
        <w:jc w:val="both"/>
        <w:rPr>
          <w:szCs w:val="20"/>
          <w:lang w:val="sl-SI"/>
        </w:rPr>
      </w:pPr>
    </w:p>
    <w:p w14:paraId="27737577" w14:textId="33E07057" w:rsidR="00865911" w:rsidRPr="00380E16" w:rsidRDefault="00865911" w:rsidP="00380E16">
      <w:pPr>
        <w:spacing w:after="160" w:line="276" w:lineRule="auto"/>
        <w:jc w:val="both"/>
        <w:rPr>
          <w:rFonts w:eastAsiaTheme="minorHAnsi" w:cs="Arial"/>
          <w:szCs w:val="20"/>
          <w:lang w:val="sl-SI"/>
        </w:rPr>
      </w:pPr>
      <w:r w:rsidRPr="00380E16">
        <w:rPr>
          <w:rFonts w:eastAsiaTheme="minorHAnsi" w:cs="Arial"/>
          <w:szCs w:val="20"/>
          <w:lang w:val="sl-SI"/>
        </w:rPr>
        <w:t xml:space="preserve">Pripombe, naj se uporablja zgolj izraz »pasivno mobilno omrežje« namesto »pasivno mobilno omrežje 5G« nismo upoštevali. Pojasniti je namreč treba, da Uredba 651/2014/EU dopušča javno sofinanciranje tako 4G kot 5G omrežij, pri čemer predvideva različne pogoje za finančno intervencijo države. Kot izhaja iz Načrta razvoja gigabitne infrastrukture do leta 2030, slednji predvideva usmerjanje javnih sredstev zgolj v gradnjo mobilnih omrežij 5G. Glede na navedeno menimo, da je primerno in potrebno, da se izrecno navede, da </w:t>
      </w:r>
      <w:r w:rsidR="00F57CA1" w:rsidRPr="00380E16">
        <w:rPr>
          <w:rFonts w:eastAsiaTheme="minorHAnsi" w:cs="Arial"/>
          <w:szCs w:val="20"/>
          <w:lang w:val="sl-SI"/>
        </w:rPr>
        <w:t>se javna sredstva dodelujejo le</w:t>
      </w:r>
      <w:r w:rsidRPr="00380E16">
        <w:rPr>
          <w:rFonts w:eastAsiaTheme="minorHAnsi" w:cs="Arial"/>
          <w:szCs w:val="20"/>
          <w:lang w:val="sl-SI"/>
        </w:rPr>
        <w:t xml:space="preserve"> za gradnjo 5G omrežij. </w:t>
      </w:r>
    </w:p>
    <w:p w14:paraId="136E256F" w14:textId="1DB07A4A" w:rsidR="00865911" w:rsidRPr="00380E16" w:rsidRDefault="00865911" w:rsidP="00380E16">
      <w:pPr>
        <w:spacing w:after="160" w:line="276" w:lineRule="auto"/>
        <w:jc w:val="both"/>
        <w:rPr>
          <w:rFonts w:eastAsiaTheme="minorHAnsi" w:cs="Arial"/>
          <w:szCs w:val="20"/>
          <w:lang w:val="sl-SI"/>
        </w:rPr>
      </w:pPr>
      <w:r w:rsidRPr="00380E16">
        <w:rPr>
          <w:rFonts w:eastAsiaTheme="minorHAnsi" w:cs="Arial"/>
          <w:szCs w:val="20"/>
          <w:lang w:val="sl-SI"/>
        </w:rPr>
        <w:t xml:space="preserve">Kateri so lahko upravičeni stroški izgradnje mobilnih omrežij, je določeno v členu, ki ureja upravičene stroške in naložbe v gradnjo mobilnih omrežij. </w:t>
      </w:r>
      <w:r w:rsidR="00365B57" w:rsidRPr="00FD181E">
        <w:rPr>
          <w:rFonts w:eastAsiaTheme="minorHAnsi" w:cs="Arial"/>
          <w:szCs w:val="20"/>
          <w:lang w:val="sl-SI"/>
        </w:rPr>
        <w:t>P</w:t>
      </w:r>
      <w:r w:rsidRPr="00B77556">
        <w:rPr>
          <w:rFonts w:eastAsiaTheme="minorHAnsi" w:cs="Arial"/>
          <w:szCs w:val="20"/>
          <w:lang w:val="sl-SI"/>
        </w:rPr>
        <w:t>odrobnejš</w:t>
      </w:r>
      <w:r w:rsidR="00365B57" w:rsidRPr="00FD181E">
        <w:rPr>
          <w:rFonts w:eastAsiaTheme="minorHAnsi" w:cs="Arial"/>
          <w:szCs w:val="20"/>
          <w:lang w:val="sl-SI"/>
        </w:rPr>
        <w:t>a</w:t>
      </w:r>
      <w:r w:rsidRPr="00B77556">
        <w:rPr>
          <w:rFonts w:eastAsiaTheme="minorHAnsi" w:cs="Arial"/>
          <w:szCs w:val="20"/>
          <w:lang w:val="sl-SI"/>
        </w:rPr>
        <w:t xml:space="preserve"> </w:t>
      </w:r>
      <w:r w:rsidR="00365B57" w:rsidRPr="00FD181E">
        <w:rPr>
          <w:rFonts w:eastAsiaTheme="minorHAnsi" w:cs="Arial"/>
          <w:szCs w:val="20"/>
          <w:lang w:val="sl-SI"/>
        </w:rPr>
        <w:t xml:space="preserve">določitev </w:t>
      </w:r>
      <w:r w:rsidRPr="00B77556">
        <w:rPr>
          <w:rFonts w:eastAsiaTheme="minorHAnsi" w:cs="Arial"/>
          <w:szCs w:val="20"/>
          <w:lang w:val="sl-SI"/>
        </w:rPr>
        <w:t xml:space="preserve">pogojev sofinanciranja </w:t>
      </w:r>
      <w:r w:rsidR="00365B57" w:rsidRPr="00FD181E">
        <w:rPr>
          <w:rFonts w:eastAsiaTheme="minorHAnsi" w:cs="Arial"/>
          <w:szCs w:val="20"/>
          <w:lang w:val="sl-SI"/>
        </w:rPr>
        <w:t>bo opredeljena</w:t>
      </w:r>
      <w:r w:rsidRPr="00B77556">
        <w:rPr>
          <w:rFonts w:eastAsiaTheme="minorHAnsi" w:cs="Arial"/>
          <w:szCs w:val="20"/>
          <w:lang w:val="sl-SI"/>
        </w:rPr>
        <w:t xml:space="preserve"> v javn</w:t>
      </w:r>
      <w:r w:rsidR="00FD181E">
        <w:rPr>
          <w:rFonts w:eastAsiaTheme="minorHAnsi" w:cs="Arial"/>
          <w:szCs w:val="20"/>
          <w:lang w:val="sl-SI"/>
        </w:rPr>
        <w:t>em</w:t>
      </w:r>
      <w:r w:rsidRPr="00B77556">
        <w:rPr>
          <w:rFonts w:eastAsiaTheme="minorHAnsi" w:cs="Arial"/>
          <w:szCs w:val="20"/>
          <w:lang w:val="sl-SI"/>
        </w:rPr>
        <w:t xml:space="preserve"> razpis</w:t>
      </w:r>
      <w:r w:rsidR="00365B57" w:rsidRPr="00FD181E">
        <w:rPr>
          <w:rFonts w:eastAsiaTheme="minorHAnsi" w:cs="Arial"/>
          <w:szCs w:val="20"/>
          <w:lang w:val="sl-SI"/>
        </w:rPr>
        <w:t>u</w:t>
      </w:r>
      <w:r w:rsidR="00794265">
        <w:rPr>
          <w:rFonts w:eastAsiaTheme="minorHAnsi" w:cs="Arial"/>
          <w:szCs w:val="20"/>
          <w:lang w:val="sl-SI"/>
        </w:rPr>
        <w:t>.</w:t>
      </w:r>
      <w:r w:rsidR="00365B57" w:rsidRPr="00FD181E">
        <w:rPr>
          <w:rFonts w:eastAsiaTheme="minorHAnsi" w:cs="Arial"/>
          <w:szCs w:val="20"/>
          <w:lang w:val="sl-SI"/>
        </w:rPr>
        <w:t xml:space="preserve"> </w:t>
      </w:r>
      <w:r w:rsidR="00794265">
        <w:rPr>
          <w:rFonts w:eastAsiaTheme="minorHAnsi" w:cs="Arial"/>
          <w:szCs w:val="20"/>
          <w:lang w:val="sl-SI"/>
        </w:rPr>
        <w:t>U</w:t>
      </w:r>
      <w:r w:rsidR="00365B57" w:rsidRPr="00FD181E">
        <w:rPr>
          <w:rFonts w:eastAsiaTheme="minorHAnsi" w:cs="Arial"/>
          <w:szCs w:val="20"/>
          <w:lang w:val="sl-SI"/>
        </w:rPr>
        <w:t>redba</w:t>
      </w:r>
      <w:r w:rsidRPr="00B77556">
        <w:rPr>
          <w:rFonts w:eastAsiaTheme="minorHAnsi" w:cs="Arial"/>
          <w:szCs w:val="20"/>
          <w:lang w:val="sl-SI"/>
        </w:rPr>
        <w:t xml:space="preserve"> </w:t>
      </w:r>
      <w:r w:rsidR="00365B57" w:rsidRPr="00FD181E">
        <w:rPr>
          <w:rFonts w:eastAsiaTheme="minorHAnsi" w:cs="Arial"/>
          <w:szCs w:val="20"/>
          <w:lang w:val="sl-SI"/>
        </w:rPr>
        <w:t>je</w:t>
      </w:r>
      <w:r w:rsidRPr="00B77556">
        <w:rPr>
          <w:rFonts w:eastAsiaTheme="minorHAnsi" w:cs="Arial"/>
          <w:szCs w:val="20"/>
          <w:lang w:val="sl-SI"/>
        </w:rPr>
        <w:t xml:space="preserve"> normativni akt, ki nudi le pravno podlago</w:t>
      </w:r>
      <w:r w:rsidR="00B71794" w:rsidRPr="00B77556">
        <w:rPr>
          <w:rFonts w:eastAsiaTheme="minorHAnsi" w:cs="Arial"/>
          <w:szCs w:val="20"/>
          <w:lang w:val="sl-SI"/>
        </w:rPr>
        <w:t xml:space="preserve"> za objavo javnega razpisa</w:t>
      </w:r>
      <w:r w:rsidRPr="00B77556">
        <w:rPr>
          <w:rFonts w:eastAsiaTheme="minorHAnsi" w:cs="Arial"/>
          <w:szCs w:val="20"/>
          <w:lang w:val="sl-SI"/>
        </w:rPr>
        <w:t>.</w:t>
      </w:r>
      <w:r w:rsidR="00FC5042" w:rsidRPr="00380E16">
        <w:rPr>
          <w:rFonts w:eastAsiaTheme="minorHAnsi" w:cs="Arial"/>
          <w:szCs w:val="20"/>
          <w:lang w:val="sl-SI"/>
        </w:rPr>
        <w:t xml:space="preserve"> Podobno velja glede podrobnejše opredelitve, kaj so ponudbe podobne kakovosti. Navedeno bo natančneje razdelano v javnem razpisu. </w:t>
      </w:r>
    </w:p>
    <w:p w14:paraId="50A6A5B1" w14:textId="1482349E" w:rsidR="00F52967" w:rsidRPr="00FD181E" w:rsidRDefault="005B3E6F" w:rsidP="00380E16">
      <w:pPr>
        <w:spacing w:after="160" w:line="276" w:lineRule="auto"/>
        <w:jc w:val="both"/>
        <w:rPr>
          <w:rFonts w:eastAsiaTheme="minorHAnsi" w:cs="Arial"/>
          <w:szCs w:val="20"/>
          <w:lang w:val="sl-SI"/>
        </w:rPr>
      </w:pPr>
      <w:r w:rsidRPr="00380E16">
        <w:rPr>
          <w:rFonts w:eastAsiaTheme="minorHAnsi" w:cs="Arial"/>
          <w:szCs w:val="20"/>
          <w:lang w:val="sl-SI"/>
        </w:rPr>
        <w:t>V zvezi s pripombo, naj se namesto termina »da omrežja niso zgrajena« uporabi terminologija, da »področja nimajo pokrivanja z mobilnim signalom« pojasnjuje</w:t>
      </w:r>
      <w:r w:rsidR="00365B57">
        <w:rPr>
          <w:rFonts w:eastAsiaTheme="minorHAnsi" w:cs="Arial"/>
          <w:szCs w:val="20"/>
          <w:lang w:val="sl-SI"/>
        </w:rPr>
        <w:t>mo</w:t>
      </w:r>
      <w:r w:rsidRPr="00380E16">
        <w:rPr>
          <w:rFonts w:eastAsiaTheme="minorHAnsi" w:cs="Arial"/>
          <w:szCs w:val="20"/>
          <w:lang w:val="sl-SI"/>
        </w:rPr>
        <w:t>, da je v osnutku uredbe uporabljena terminologija usklajena z Uredbo 651/2012/EU, pri čemer bo metodologij</w:t>
      </w:r>
      <w:r w:rsidR="00FD181E">
        <w:rPr>
          <w:rFonts w:eastAsiaTheme="minorHAnsi" w:cs="Arial"/>
          <w:szCs w:val="20"/>
          <w:lang w:val="sl-SI"/>
        </w:rPr>
        <w:t>a</w:t>
      </w:r>
      <w:r w:rsidRPr="00380E16">
        <w:rPr>
          <w:rFonts w:eastAsiaTheme="minorHAnsi" w:cs="Arial"/>
          <w:szCs w:val="20"/>
          <w:lang w:val="sl-SI"/>
        </w:rPr>
        <w:t xml:space="preserve"> pokrivanja z mobilnim signalom </w:t>
      </w:r>
      <w:r w:rsidR="00FD181E">
        <w:rPr>
          <w:rFonts w:eastAsiaTheme="minorHAnsi" w:cs="Arial"/>
          <w:szCs w:val="20"/>
          <w:lang w:val="sl-SI"/>
        </w:rPr>
        <w:t>pripravljena v sodelovanju z</w:t>
      </w:r>
      <w:r w:rsidRPr="00380E16">
        <w:rPr>
          <w:rFonts w:eastAsiaTheme="minorHAnsi" w:cs="Arial"/>
          <w:szCs w:val="20"/>
          <w:lang w:val="sl-SI"/>
        </w:rPr>
        <w:t xml:space="preserve"> agencij</w:t>
      </w:r>
      <w:r w:rsidR="00FD181E">
        <w:rPr>
          <w:rFonts w:eastAsiaTheme="minorHAnsi" w:cs="Arial"/>
          <w:szCs w:val="20"/>
          <w:lang w:val="sl-SI"/>
        </w:rPr>
        <w:t>o</w:t>
      </w:r>
      <w:r w:rsidRPr="00380E16">
        <w:rPr>
          <w:rFonts w:eastAsiaTheme="minorHAnsi" w:cs="Arial"/>
          <w:szCs w:val="20"/>
          <w:lang w:val="sl-SI"/>
        </w:rPr>
        <w:t xml:space="preserve">. </w:t>
      </w:r>
    </w:p>
    <w:p w14:paraId="46120635" w14:textId="7DCD2577" w:rsidR="00F52967" w:rsidRPr="00380E16" w:rsidRDefault="00F52967" w:rsidP="00380E16">
      <w:pPr>
        <w:spacing w:after="160" w:line="276" w:lineRule="auto"/>
        <w:jc w:val="both"/>
        <w:rPr>
          <w:rFonts w:eastAsiaTheme="minorHAnsi" w:cs="Arial"/>
          <w:szCs w:val="20"/>
          <w:lang w:val="sl-SI"/>
        </w:rPr>
      </w:pPr>
      <w:r w:rsidRPr="00380E16">
        <w:rPr>
          <w:rFonts w:eastAsiaTheme="minorHAnsi" w:cs="Arial"/>
          <w:szCs w:val="20"/>
          <w:lang w:val="sl-SI"/>
        </w:rPr>
        <w:t xml:space="preserve">Pogoji za kandidiranje na javnem razpisu so določeni v skladu z Uredbo 651/2014/EU. Morebitno dodatno zaostrovanje pogojev za operaterje, kot je bilo predlagano v okviru javne obravnave, bi bilo lahko sporno z vidika pravil o državnih pomočeh in zagotavljanja konkurenčnosti. </w:t>
      </w:r>
    </w:p>
    <w:p w14:paraId="6521E1FA" w14:textId="1CDF1BE4" w:rsidR="008C1087" w:rsidRPr="00380E16" w:rsidRDefault="00975177" w:rsidP="00380E16">
      <w:pPr>
        <w:pStyle w:val="NormalWeb"/>
        <w:spacing w:line="276" w:lineRule="auto"/>
        <w:jc w:val="both"/>
        <w:rPr>
          <w:rFonts w:ascii="Arial" w:hAnsi="Arial" w:cs="Arial"/>
          <w:sz w:val="20"/>
          <w:szCs w:val="20"/>
        </w:rPr>
      </w:pPr>
      <w:r w:rsidRPr="00380E16">
        <w:rPr>
          <w:rFonts w:ascii="Arial" w:hAnsi="Arial" w:cs="Arial"/>
          <w:sz w:val="20"/>
          <w:szCs w:val="20"/>
        </w:rPr>
        <w:t xml:space="preserve">V zvezi s pripombami, ki se nanašajo na sheme bonov za povezljivost, pojasnjujemo, da </w:t>
      </w:r>
      <w:r w:rsidR="00500F67" w:rsidRPr="00380E16">
        <w:rPr>
          <w:rFonts w:ascii="Arial" w:hAnsi="Arial" w:cs="Arial"/>
          <w:sz w:val="20"/>
          <w:szCs w:val="20"/>
        </w:rPr>
        <w:t>Uredba 651/2014/EU v tretjem odstavku 52.c člena ne omejuje obsega upravičencev na tiste, ki pri trenutnem ponudniku ne morejo dosegati zadovoljivih hitrosti. Boni se izrecno lahko uporabijo tako v primer</w:t>
      </w:r>
      <w:r w:rsidR="00380E16">
        <w:rPr>
          <w:rFonts w:ascii="Arial" w:hAnsi="Arial" w:cs="Arial"/>
          <w:sz w:val="20"/>
          <w:szCs w:val="20"/>
        </w:rPr>
        <w:t>u</w:t>
      </w:r>
      <w:r w:rsidR="00500F67" w:rsidRPr="00380E16">
        <w:rPr>
          <w:rFonts w:ascii="Arial" w:hAnsi="Arial" w:cs="Arial"/>
          <w:sz w:val="20"/>
          <w:szCs w:val="20"/>
        </w:rPr>
        <w:t xml:space="preserve"> zamenjave ponudnika </w:t>
      </w:r>
      <w:r w:rsidR="00380E16">
        <w:rPr>
          <w:rFonts w:ascii="Arial" w:hAnsi="Arial" w:cs="Arial"/>
          <w:sz w:val="20"/>
          <w:szCs w:val="20"/>
        </w:rPr>
        <w:t>kot tudi</w:t>
      </w:r>
      <w:r w:rsidR="00500F67" w:rsidRPr="00380E16">
        <w:rPr>
          <w:rFonts w:ascii="Arial" w:hAnsi="Arial" w:cs="Arial"/>
          <w:sz w:val="20"/>
          <w:szCs w:val="20"/>
        </w:rPr>
        <w:t xml:space="preserve"> nadgradnje obstoječe naročnine. Ob tem še dodajamo, da namen, ki ga zasledujejo sheme bonov, ni sankcioniranje operaterjev, ki ne dosegajo zadostnih hitrosti, temveč spodbujanje večjega povpraševanja po storitvah dostopa do interneta s hitrostjo vsaj 100 Mb/s. Ob tem še dodajamo, da Uredba 651/2014/EU resda dopušča tudi možnost, da bi shema bonov veljala tudi za mala in srednja podjetja, vendar pa v osnutku uredbe </w:t>
      </w:r>
      <w:r w:rsidR="001F5A56">
        <w:rPr>
          <w:rFonts w:ascii="Arial" w:hAnsi="Arial" w:cs="Arial"/>
          <w:sz w:val="20"/>
          <w:szCs w:val="20"/>
        </w:rPr>
        <w:t xml:space="preserve">v okviru pristojnosti Ministrstva za digitalno preobrazbo </w:t>
      </w:r>
      <w:r w:rsidR="00500F67" w:rsidRPr="00380E16">
        <w:rPr>
          <w:rFonts w:ascii="Arial" w:hAnsi="Arial" w:cs="Arial"/>
          <w:sz w:val="20"/>
          <w:szCs w:val="20"/>
        </w:rPr>
        <w:t>sledimo ciljem, zastavljenim z Načrtom razvoja gigabitne infrastrukture do leta 2030, ki predvideva spodbujanje povezljivosti  za gospodinjstva.</w:t>
      </w:r>
      <w:r w:rsidR="00380E16">
        <w:rPr>
          <w:rFonts w:ascii="Arial" w:hAnsi="Arial" w:cs="Arial"/>
          <w:sz w:val="20"/>
          <w:szCs w:val="20"/>
        </w:rPr>
        <w:t xml:space="preserve"> </w:t>
      </w:r>
    </w:p>
    <w:p w14:paraId="48847FE7" w14:textId="02DDD2A8" w:rsidR="008E7AE3" w:rsidRPr="00380E16" w:rsidRDefault="00436EC8" w:rsidP="00380E16">
      <w:pPr>
        <w:spacing w:after="240" w:line="276" w:lineRule="auto"/>
        <w:jc w:val="both"/>
        <w:rPr>
          <w:rFonts w:cs="Arial"/>
          <w:b/>
          <w:bCs/>
          <w:szCs w:val="20"/>
          <w:lang w:val="sl-SI"/>
        </w:rPr>
      </w:pPr>
      <w:r w:rsidRPr="00380E16">
        <w:rPr>
          <w:rFonts w:cs="Arial"/>
          <w:szCs w:val="20"/>
          <w:lang w:val="sl-SI"/>
        </w:rPr>
        <w:t xml:space="preserve">Zainteresirano javnost pozivamo, da poda svoje morebitne pripombe in predloge na </w:t>
      </w:r>
      <w:r w:rsidR="00B71794" w:rsidRPr="00380E16">
        <w:rPr>
          <w:rFonts w:cs="Arial"/>
          <w:szCs w:val="20"/>
          <w:lang w:val="sl-SI"/>
        </w:rPr>
        <w:t xml:space="preserve">prenovljen </w:t>
      </w:r>
      <w:r w:rsidRPr="00380E16">
        <w:rPr>
          <w:rFonts w:cs="Arial"/>
          <w:szCs w:val="20"/>
          <w:lang w:val="sl-SI"/>
        </w:rPr>
        <w:t xml:space="preserve">osnutek </w:t>
      </w:r>
      <w:r w:rsidR="008C1087" w:rsidRPr="00380E16">
        <w:rPr>
          <w:rFonts w:cs="Arial"/>
          <w:szCs w:val="20"/>
          <w:lang w:val="sl-SI"/>
        </w:rPr>
        <w:t xml:space="preserve">uredbe </w:t>
      </w:r>
      <w:r w:rsidRPr="00380E16">
        <w:rPr>
          <w:rFonts w:cs="Arial"/>
          <w:b/>
          <w:bCs/>
          <w:szCs w:val="20"/>
          <w:lang w:val="sl-SI"/>
        </w:rPr>
        <w:t>naj</w:t>
      </w:r>
      <w:r w:rsidR="00374419" w:rsidRPr="00380E16">
        <w:rPr>
          <w:rFonts w:cs="Arial"/>
          <w:b/>
          <w:bCs/>
          <w:szCs w:val="20"/>
          <w:lang w:val="sl-SI"/>
        </w:rPr>
        <w:t>pozneje</w:t>
      </w:r>
      <w:r w:rsidRPr="00380E16">
        <w:rPr>
          <w:rFonts w:cs="Arial"/>
          <w:b/>
          <w:bCs/>
          <w:szCs w:val="20"/>
          <w:lang w:val="sl-SI"/>
        </w:rPr>
        <w:t xml:space="preserve"> v</w:t>
      </w:r>
      <w:r w:rsidR="00374419" w:rsidRPr="00380E16">
        <w:rPr>
          <w:rFonts w:cs="Arial"/>
          <w:b/>
          <w:bCs/>
          <w:szCs w:val="20"/>
          <w:lang w:val="sl-SI"/>
        </w:rPr>
        <w:t xml:space="preserve"> roku</w:t>
      </w:r>
      <w:r w:rsidRPr="00380E16">
        <w:rPr>
          <w:rFonts w:cs="Arial"/>
          <w:b/>
          <w:bCs/>
          <w:szCs w:val="20"/>
          <w:lang w:val="sl-SI"/>
        </w:rPr>
        <w:t xml:space="preserve"> 30 dn</w:t>
      </w:r>
      <w:r w:rsidR="00374419" w:rsidRPr="00380E16">
        <w:rPr>
          <w:rFonts w:cs="Arial"/>
          <w:b/>
          <w:bCs/>
          <w:szCs w:val="20"/>
          <w:lang w:val="sl-SI"/>
        </w:rPr>
        <w:t>i</w:t>
      </w:r>
      <w:r w:rsidRPr="00380E16">
        <w:rPr>
          <w:rFonts w:cs="Arial"/>
          <w:b/>
          <w:bCs/>
          <w:szCs w:val="20"/>
          <w:lang w:val="sl-SI"/>
        </w:rPr>
        <w:t xml:space="preserve"> od te objave.</w:t>
      </w:r>
    </w:p>
    <w:p w14:paraId="0B528557" w14:textId="27C2AC41" w:rsidR="008E7AE3" w:rsidRPr="00380E16" w:rsidRDefault="008E7AE3" w:rsidP="00380E16">
      <w:pPr>
        <w:spacing w:after="240" w:line="276" w:lineRule="auto"/>
        <w:rPr>
          <w:rFonts w:cs="Arial"/>
          <w:szCs w:val="20"/>
          <w:lang w:val="sl-SI"/>
        </w:rPr>
      </w:pPr>
      <w:r w:rsidRPr="00380E16">
        <w:rPr>
          <w:rFonts w:cs="Arial"/>
          <w:szCs w:val="20"/>
          <w:lang w:val="sl-SI"/>
        </w:rPr>
        <w:t>S spoštovanjem</w:t>
      </w:r>
      <w:r w:rsidR="00436EC8" w:rsidRPr="00380E16">
        <w:rPr>
          <w:rFonts w:cs="Arial"/>
          <w:szCs w:val="20"/>
          <w:lang w:val="sl-SI"/>
        </w:rPr>
        <w:t>.</w:t>
      </w:r>
    </w:p>
    <w:p w14:paraId="3B4280DA" w14:textId="1EC49AFE" w:rsidR="008E7AE3" w:rsidRPr="00380E16" w:rsidRDefault="00436EC8" w:rsidP="00380E16">
      <w:pPr>
        <w:pStyle w:val="NormalWeb"/>
        <w:spacing w:before="0" w:beforeAutospacing="0" w:after="0" w:afterAutospacing="0" w:line="276" w:lineRule="auto"/>
        <w:rPr>
          <w:rFonts w:ascii="Arial" w:hAnsi="Arial" w:cs="Arial"/>
          <w:i/>
          <w:iCs/>
          <w:sz w:val="20"/>
          <w:szCs w:val="20"/>
        </w:rPr>
      </w:pPr>
      <w:r w:rsidRPr="00380E16">
        <w:rPr>
          <w:rFonts w:ascii="Arial" w:hAnsi="Arial" w:cs="Arial"/>
          <w:color w:val="000000"/>
          <w:sz w:val="20"/>
          <w:szCs w:val="20"/>
        </w:rPr>
        <w:t xml:space="preserve">                                      </w:t>
      </w:r>
      <w:r w:rsidR="008E7AE3" w:rsidRPr="00380E16">
        <w:rPr>
          <w:rFonts w:ascii="Arial" w:hAnsi="Arial" w:cs="Arial"/>
          <w:color w:val="000000"/>
          <w:sz w:val="20"/>
          <w:szCs w:val="20"/>
        </w:rPr>
        <w:tab/>
      </w:r>
      <w:r w:rsidR="008E7AE3" w:rsidRPr="00380E16">
        <w:rPr>
          <w:rFonts w:ascii="Arial" w:hAnsi="Arial" w:cs="Arial"/>
          <w:color w:val="000000"/>
          <w:sz w:val="20"/>
          <w:szCs w:val="20"/>
        </w:rPr>
        <w:tab/>
      </w:r>
      <w:r w:rsidR="008E7AE3" w:rsidRPr="00380E16">
        <w:rPr>
          <w:rFonts w:ascii="Arial" w:hAnsi="Arial" w:cs="Arial"/>
          <w:color w:val="000000"/>
          <w:sz w:val="20"/>
          <w:szCs w:val="20"/>
        </w:rPr>
        <w:tab/>
      </w:r>
      <w:r w:rsidR="008E7AE3" w:rsidRPr="00380E16">
        <w:rPr>
          <w:rFonts w:ascii="Arial" w:hAnsi="Arial" w:cs="Arial"/>
          <w:color w:val="000000"/>
          <w:sz w:val="20"/>
          <w:szCs w:val="20"/>
        </w:rPr>
        <w:tab/>
      </w:r>
      <w:r w:rsidR="00C579F2" w:rsidRPr="00380E16">
        <w:rPr>
          <w:rFonts w:ascii="Arial" w:hAnsi="Arial" w:cs="Arial"/>
          <w:color w:val="000000"/>
          <w:sz w:val="20"/>
          <w:szCs w:val="20"/>
        </w:rPr>
        <w:t xml:space="preserve">             </w:t>
      </w:r>
      <w:r w:rsidR="008E7AE3" w:rsidRPr="00380E16">
        <w:rPr>
          <w:rFonts w:ascii="Arial" w:hAnsi="Arial" w:cs="Arial"/>
          <w:color w:val="000000"/>
          <w:sz w:val="20"/>
          <w:szCs w:val="20"/>
        </w:rPr>
        <w:t>dr. Emilija Stojmenova Duh</w:t>
      </w:r>
    </w:p>
    <w:p w14:paraId="2AB35674" w14:textId="77777777" w:rsidR="00823087" w:rsidRPr="00380E16" w:rsidRDefault="00387DE0" w:rsidP="00380E16">
      <w:pPr>
        <w:spacing w:line="276" w:lineRule="auto"/>
        <w:rPr>
          <w:rFonts w:cs="Arial"/>
          <w:color w:val="000000"/>
          <w:szCs w:val="20"/>
          <w:lang w:val="sl-SI"/>
        </w:rPr>
      </w:pPr>
      <w:r w:rsidRPr="00380E16">
        <w:rPr>
          <w:rFonts w:cs="Arial"/>
          <w:i/>
          <w:iCs/>
          <w:szCs w:val="20"/>
          <w:lang w:val="sl-SI"/>
        </w:rPr>
        <w:tab/>
        <w:t xml:space="preserve">      </w:t>
      </w:r>
      <w:r w:rsidR="008E7AE3" w:rsidRPr="00380E16">
        <w:rPr>
          <w:rFonts w:cs="Arial"/>
          <w:color w:val="000000"/>
          <w:szCs w:val="20"/>
          <w:lang w:val="sl-SI"/>
        </w:rPr>
        <w:tab/>
      </w:r>
      <w:r w:rsidR="008E7AE3" w:rsidRPr="00380E16">
        <w:rPr>
          <w:rFonts w:cs="Arial"/>
          <w:color w:val="000000"/>
          <w:szCs w:val="20"/>
          <w:lang w:val="sl-SI"/>
        </w:rPr>
        <w:tab/>
      </w:r>
      <w:r w:rsidR="008E7AE3" w:rsidRPr="00380E16">
        <w:rPr>
          <w:rFonts w:cs="Arial"/>
          <w:color w:val="000000"/>
          <w:szCs w:val="20"/>
          <w:lang w:val="sl-SI"/>
        </w:rPr>
        <w:tab/>
      </w:r>
      <w:r w:rsidR="008E7AE3" w:rsidRPr="00380E16">
        <w:rPr>
          <w:rFonts w:cs="Arial"/>
          <w:color w:val="000000"/>
          <w:szCs w:val="20"/>
          <w:lang w:val="sl-SI"/>
        </w:rPr>
        <w:tab/>
        <w:t xml:space="preserve">          </w:t>
      </w:r>
      <w:r w:rsidRPr="00380E16">
        <w:rPr>
          <w:rFonts w:cs="Arial"/>
          <w:color w:val="000000"/>
          <w:szCs w:val="20"/>
          <w:lang w:val="sl-SI"/>
        </w:rPr>
        <w:tab/>
      </w:r>
      <w:r w:rsidRPr="00380E16">
        <w:rPr>
          <w:rFonts w:cs="Arial"/>
          <w:color w:val="000000"/>
          <w:szCs w:val="20"/>
          <w:lang w:val="sl-SI"/>
        </w:rPr>
        <w:tab/>
      </w:r>
      <w:r w:rsidRPr="00380E16">
        <w:rPr>
          <w:rFonts w:cs="Arial"/>
          <w:color w:val="000000"/>
          <w:szCs w:val="20"/>
          <w:lang w:val="sl-SI"/>
        </w:rPr>
        <w:tab/>
      </w:r>
      <w:r w:rsidR="008E7AE3" w:rsidRPr="00380E16">
        <w:rPr>
          <w:rFonts w:cs="Arial"/>
          <w:color w:val="000000"/>
          <w:szCs w:val="20"/>
          <w:lang w:val="sl-SI"/>
        </w:rPr>
        <w:t>MINISTRICA</w:t>
      </w:r>
    </w:p>
    <w:p w14:paraId="4F2C6F17" w14:textId="77777777" w:rsidR="000D199D" w:rsidRPr="00380E16" w:rsidRDefault="000D199D" w:rsidP="00380E16">
      <w:pPr>
        <w:spacing w:line="276" w:lineRule="auto"/>
        <w:rPr>
          <w:rFonts w:cs="Arial"/>
          <w:color w:val="000000"/>
          <w:szCs w:val="20"/>
        </w:rPr>
      </w:pPr>
    </w:p>
    <w:p w14:paraId="2EEA7A39" w14:textId="28D4B981" w:rsidR="008E7AE3" w:rsidRPr="00380E16" w:rsidRDefault="00493EEC" w:rsidP="00380E16">
      <w:pPr>
        <w:spacing w:line="276" w:lineRule="auto"/>
        <w:rPr>
          <w:rFonts w:cs="Arial"/>
          <w:color w:val="000000"/>
          <w:szCs w:val="20"/>
          <w:lang w:val="sl-SI" w:eastAsia="sl-SI"/>
        </w:rPr>
      </w:pPr>
      <w:r w:rsidRPr="00380E16">
        <w:rPr>
          <w:rFonts w:cs="Arial"/>
          <w:color w:val="000000"/>
          <w:szCs w:val="20"/>
        </w:rPr>
        <w:t>P</w:t>
      </w:r>
      <w:r w:rsidR="008E7AE3" w:rsidRPr="00380E16">
        <w:rPr>
          <w:rFonts w:cs="Arial"/>
          <w:color w:val="000000"/>
          <w:szCs w:val="20"/>
        </w:rPr>
        <w:t>riloga:</w:t>
      </w:r>
    </w:p>
    <w:p w14:paraId="5AE247F6" w14:textId="2C267295" w:rsidR="00493EEC" w:rsidRPr="00380E16" w:rsidRDefault="004E611E" w:rsidP="00380E16">
      <w:pPr>
        <w:pStyle w:val="NormalWeb"/>
        <w:numPr>
          <w:ilvl w:val="0"/>
          <w:numId w:val="41"/>
        </w:numPr>
        <w:spacing w:before="0" w:beforeAutospacing="0" w:after="0" w:afterAutospacing="0" w:line="276" w:lineRule="auto"/>
        <w:ind w:left="567"/>
        <w:rPr>
          <w:rFonts w:ascii="Arial" w:hAnsi="Arial" w:cs="Arial"/>
          <w:sz w:val="20"/>
          <w:szCs w:val="20"/>
        </w:rPr>
      </w:pPr>
      <w:r w:rsidRPr="00380E16">
        <w:rPr>
          <w:rFonts w:ascii="Arial" w:hAnsi="Arial" w:cs="Arial"/>
          <w:sz w:val="20"/>
          <w:szCs w:val="20"/>
        </w:rPr>
        <w:t xml:space="preserve">osnutek </w:t>
      </w:r>
      <w:r w:rsidR="00787583" w:rsidRPr="00380E16">
        <w:rPr>
          <w:rFonts w:ascii="Arial" w:hAnsi="Arial" w:cs="Arial"/>
          <w:sz w:val="20"/>
          <w:szCs w:val="20"/>
        </w:rPr>
        <w:t>uredbe</w:t>
      </w:r>
    </w:p>
    <w:sectPr w:rsidR="00493EEC" w:rsidRPr="00380E16" w:rsidSect="00CD3C52">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5C2C" w14:textId="77777777" w:rsidR="008F2480" w:rsidRDefault="008F2480">
      <w:r>
        <w:separator/>
      </w:r>
    </w:p>
  </w:endnote>
  <w:endnote w:type="continuationSeparator" w:id="0">
    <w:p w14:paraId="193A9B27" w14:textId="77777777" w:rsidR="008F2480" w:rsidRDefault="008F2480">
      <w:r>
        <w:continuationSeparator/>
      </w:r>
    </w:p>
  </w:endnote>
  <w:endnote w:type="continuationNotice" w:id="1">
    <w:p w14:paraId="6DCAF183" w14:textId="77777777" w:rsidR="008F2480" w:rsidRDefault="008F24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066" w14:textId="77777777" w:rsidR="00193F8D" w:rsidRDefault="00193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D1A" w14:textId="77777777" w:rsidR="00193F8D" w:rsidRDefault="00193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650" w14:textId="77777777" w:rsidR="00193F8D" w:rsidRDefault="0019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272F" w14:textId="77777777" w:rsidR="008F2480" w:rsidRDefault="008F2480">
      <w:r>
        <w:separator/>
      </w:r>
    </w:p>
  </w:footnote>
  <w:footnote w:type="continuationSeparator" w:id="0">
    <w:p w14:paraId="22EBC3C8" w14:textId="77777777" w:rsidR="008F2480" w:rsidRDefault="008F2480">
      <w:r>
        <w:continuationSeparator/>
      </w:r>
    </w:p>
  </w:footnote>
  <w:footnote w:type="continuationNotice" w:id="1">
    <w:p w14:paraId="4AA86D6C" w14:textId="77777777" w:rsidR="008F2480" w:rsidRDefault="008F24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BA6" w14:textId="77777777" w:rsidR="00193F8D" w:rsidRDefault="0019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876946" w:rsidRPr="00110CBD" w:rsidRDefault="00876946"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876946" w:rsidRPr="001360AB" w:rsidRDefault="00FF0579"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59264" behindDoc="0" locked="0" layoutInCell="1" allowOverlap="1" wp14:anchorId="2AE52F61" wp14:editId="0CF9A1BF">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009A29D8" w:rsidRPr="001360AB">
      <w:rPr>
        <w:rFonts w:ascii="Republika" w:hAnsi="Republika"/>
        <w:noProof/>
        <w:szCs w:val="20"/>
      </w:rPr>
      <mc:AlternateContent>
        <mc:Choice Requires="wps">
          <w:drawing>
            <wp:anchor distT="4294967293" distB="4294967293" distL="114300" distR="114300" simplePos="0" relativeHeight="251658240" behindDoc="1" locked="0" layoutInCell="0" allowOverlap="1" wp14:anchorId="354CF150" wp14:editId="7879A743">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6FF9"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76946" w:rsidRPr="001360AB">
      <w:rPr>
        <w:rFonts w:ascii="Republika" w:hAnsi="Republika"/>
        <w:szCs w:val="20"/>
        <w:lang w:val="sl-SI"/>
      </w:rPr>
      <w:t>REPUBLIKA SLOVENIJA</w:t>
    </w:r>
  </w:p>
  <w:p w14:paraId="170D8AE1" w14:textId="7BE2DB60" w:rsidR="00876946" w:rsidRPr="001360AB" w:rsidRDefault="00CC1CE6" w:rsidP="00CC1CE6">
    <w:pPr>
      <w:pStyle w:val="Header"/>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 xml:space="preserve">MINISTRSTVO </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D95A710" w14:textId="13685852" w:rsidR="00876946" w:rsidRPr="00373E3D" w:rsidRDefault="0049795A" w:rsidP="00700CC3">
    <w:pPr>
      <w:pStyle w:val="Header"/>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t xml:space="preserve">T: </w:t>
    </w:r>
    <w:r w:rsidR="00FA1BBB">
      <w:rPr>
        <w:rFonts w:cs="Arial"/>
        <w:sz w:val="16"/>
        <w:lang w:val="sl-SI"/>
      </w:rPr>
      <w:t>01 555 58 00</w:t>
    </w:r>
  </w:p>
  <w:p w14:paraId="7136FC08" w14:textId="704D7CF3" w:rsidR="00876946" w:rsidRPr="008F3500" w:rsidRDefault="00876946" w:rsidP="00872C07">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E1331">
      <w:rPr>
        <w:rFonts w:cs="Arial"/>
        <w:sz w:val="16"/>
        <w:lang w:val="sl-SI"/>
      </w:rPr>
      <w:t>gp.</w:t>
    </w:r>
    <w:r w:rsidR="004F0791">
      <w:rPr>
        <w:rFonts w:cs="Arial"/>
        <w:sz w:val="16"/>
        <w:lang w:val="sl-SI"/>
      </w:rPr>
      <w:t>m</w:t>
    </w:r>
    <w:r w:rsidR="001360AB">
      <w:rPr>
        <w:rFonts w:cs="Arial"/>
        <w:sz w:val="16"/>
        <w:lang w:val="sl-SI"/>
      </w:rPr>
      <w:t>dp</w:t>
    </w:r>
    <w:r>
      <w:rPr>
        <w:rFonts w:cs="Arial"/>
        <w:sz w:val="16"/>
        <w:lang w:val="sl-SI"/>
      </w:rPr>
      <w:t>@gov.si</w:t>
    </w:r>
  </w:p>
  <w:p w14:paraId="656FBC69" w14:textId="3667FE6A" w:rsidR="00876946" w:rsidRDefault="00876946" w:rsidP="00872C07">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1360AB">
      <w:rPr>
        <w:rFonts w:cs="Arial"/>
        <w:sz w:val="16"/>
        <w:lang w:val="sl-SI"/>
      </w:rPr>
      <w:t>www.</w:t>
    </w:r>
    <w:r w:rsidR="004F0791">
      <w:rPr>
        <w:rFonts w:cs="Arial"/>
        <w:sz w:val="16"/>
        <w:lang w:val="sl-SI"/>
      </w:rPr>
      <w:t>m</w:t>
    </w:r>
    <w:r w:rsidR="001360AB">
      <w:rPr>
        <w:rFonts w:cs="Arial"/>
        <w:sz w:val="16"/>
        <w:lang w:val="sl-SI"/>
      </w:rPr>
      <w:t>dp.gov.si</w:t>
    </w:r>
  </w:p>
  <w:p w14:paraId="0A9BEB94" w14:textId="77777777" w:rsidR="00876946" w:rsidRPr="008F3500" w:rsidRDefault="00876946" w:rsidP="00872C07">
    <w:pPr>
      <w:pStyle w:val="Header"/>
      <w:tabs>
        <w:tab w:val="clear" w:pos="4320"/>
        <w:tab w:val="clear" w:pos="8640"/>
        <w:tab w:val="left" w:pos="5112"/>
      </w:tabs>
      <w:spacing w:line="240" w:lineRule="exact"/>
      <w:rPr>
        <w:rFonts w:cs="Arial"/>
        <w:sz w:val="16"/>
        <w:lang w:val="sl-SI"/>
      </w:rPr>
    </w:pPr>
  </w:p>
  <w:p w14:paraId="1AA941AB" w14:textId="77777777" w:rsidR="00876946" w:rsidRPr="008F3500" w:rsidRDefault="00876946" w:rsidP="00EC0549">
    <w:pPr>
      <w:pStyle w:val="Header"/>
      <w:tabs>
        <w:tab w:val="clear" w:pos="4320"/>
        <w:tab w:val="clear" w:pos="8640"/>
        <w:tab w:val="left" w:pos="5112"/>
      </w:tabs>
      <w:spacing w:line="240" w:lineRule="exact"/>
      <w:rPr>
        <w:rFonts w:cs="Arial"/>
        <w:sz w:val="16"/>
        <w:lang w:val="sl-SI"/>
      </w:rPr>
    </w:pPr>
  </w:p>
  <w:p w14:paraId="6A48F9BC" w14:textId="77777777" w:rsidR="00876946" w:rsidRPr="008F3500" w:rsidRDefault="00876946" w:rsidP="00B76818">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p>
  <w:p w14:paraId="0CA19F7B" w14:textId="77777777" w:rsidR="00876946" w:rsidRPr="008F3500" w:rsidRDefault="00876946" w:rsidP="005E7866">
    <w:pPr>
      <w:pStyle w:val="Header"/>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484E3F"/>
    <w:multiLevelType w:val="multilevel"/>
    <w:tmpl w:val="301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51D61"/>
    <w:multiLevelType w:val="multilevel"/>
    <w:tmpl w:val="9D9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B6E3C"/>
    <w:multiLevelType w:val="hybridMultilevel"/>
    <w:tmpl w:val="AE488F6A"/>
    <w:lvl w:ilvl="0" w:tplc="28F0C5D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300858"/>
    <w:multiLevelType w:val="multilevel"/>
    <w:tmpl w:val="7BE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7007DC"/>
    <w:multiLevelType w:val="multilevel"/>
    <w:tmpl w:val="439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9575E54"/>
    <w:multiLevelType w:val="multilevel"/>
    <w:tmpl w:val="2EF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A3A1A3C"/>
    <w:multiLevelType w:val="hybridMultilevel"/>
    <w:tmpl w:val="8122794E"/>
    <w:lvl w:ilvl="0" w:tplc="776A878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0C718F"/>
    <w:multiLevelType w:val="hybridMultilevel"/>
    <w:tmpl w:val="711CABFE"/>
    <w:lvl w:ilvl="0" w:tplc="FFE0C42C">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34260422">
    <w:abstractNumId w:val="11"/>
  </w:num>
  <w:num w:numId="2" w16cid:durableId="989217157">
    <w:abstractNumId w:val="17"/>
  </w:num>
  <w:num w:numId="3" w16cid:durableId="1931425490">
    <w:abstractNumId w:val="0"/>
  </w:num>
  <w:num w:numId="4" w16cid:durableId="123355807">
    <w:abstractNumId w:val="19"/>
  </w:num>
  <w:num w:numId="5" w16cid:durableId="702097121">
    <w:abstractNumId w:val="14"/>
  </w:num>
  <w:num w:numId="6" w16cid:durableId="964241039">
    <w:abstractNumId w:val="34"/>
  </w:num>
  <w:num w:numId="7" w16cid:durableId="128328662">
    <w:abstractNumId w:val="23"/>
  </w:num>
  <w:num w:numId="8" w16cid:durableId="1749228768">
    <w:abstractNumId w:val="38"/>
  </w:num>
  <w:num w:numId="9" w16cid:durableId="1328941398">
    <w:abstractNumId w:val="9"/>
  </w:num>
  <w:num w:numId="10" w16cid:durableId="323240361">
    <w:abstractNumId w:val="31"/>
  </w:num>
  <w:num w:numId="11" w16cid:durableId="1515877751">
    <w:abstractNumId w:val="2"/>
  </w:num>
  <w:num w:numId="12" w16cid:durableId="446388085">
    <w:abstractNumId w:val="8"/>
  </w:num>
  <w:num w:numId="13" w16cid:durableId="887301802">
    <w:abstractNumId w:val="5"/>
  </w:num>
  <w:num w:numId="14" w16cid:durableId="1336300552">
    <w:abstractNumId w:val="27"/>
  </w:num>
  <w:num w:numId="15" w16cid:durableId="211962476">
    <w:abstractNumId w:val="18"/>
  </w:num>
  <w:num w:numId="16" w16cid:durableId="1771513232">
    <w:abstractNumId w:val="1"/>
  </w:num>
  <w:num w:numId="17" w16cid:durableId="386732265">
    <w:abstractNumId w:val="29"/>
  </w:num>
  <w:num w:numId="18" w16cid:durableId="1351640568">
    <w:abstractNumId w:val="21"/>
  </w:num>
  <w:num w:numId="19" w16cid:durableId="989751793">
    <w:abstractNumId w:val="7"/>
  </w:num>
  <w:num w:numId="20" w16cid:durableId="1114591264">
    <w:abstractNumId w:val="6"/>
  </w:num>
  <w:num w:numId="21" w16cid:durableId="608705044">
    <w:abstractNumId w:val="33"/>
  </w:num>
  <w:num w:numId="22" w16cid:durableId="245456342">
    <w:abstractNumId w:val="22"/>
  </w:num>
  <w:num w:numId="23" w16cid:durableId="601183360">
    <w:abstractNumId w:val="25"/>
  </w:num>
  <w:num w:numId="24" w16cid:durableId="1324241671">
    <w:abstractNumId w:val="36"/>
  </w:num>
  <w:num w:numId="25" w16cid:durableId="683556367">
    <w:abstractNumId w:val="26"/>
  </w:num>
  <w:num w:numId="26" w16cid:durableId="1057977959">
    <w:abstractNumId w:val="10"/>
  </w:num>
  <w:num w:numId="27" w16cid:durableId="1942565615">
    <w:abstractNumId w:val="35"/>
  </w:num>
  <w:num w:numId="28" w16cid:durableId="1625426683">
    <w:abstractNumId w:val="32"/>
  </w:num>
  <w:num w:numId="29" w16cid:durableId="1342971155">
    <w:abstractNumId w:val="28"/>
  </w:num>
  <w:num w:numId="30" w16cid:durableId="276260412">
    <w:abstractNumId w:val="12"/>
  </w:num>
  <w:num w:numId="31" w16cid:durableId="119885309">
    <w:abstractNumId w:val="13"/>
  </w:num>
  <w:num w:numId="32" w16cid:durableId="899093352">
    <w:abstractNumId w:val="39"/>
  </w:num>
  <w:num w:numId="33" w16cid:durableId="1797140102">
    <w:abstractNumId w:val="40"/>
  </w:num>
  <w:num w:numId="34" w16cid:durableId="1436512704">
    <w:abstractNumId w:val="16"/>
  </w:num>
  <w:num w:numId="35" w16cid:durableId="1024752261">
    <w:abstractNumId w:val="20"/>
  </w:num>
  <w:num w:numId="36" w16cid:durableId="374693291">
    <w:abstractNumId w:val="24"/>
  </w:num>
  <w:num w:numId="37" w16cid:durableId="1346781393">
    <w:abstractNumId w:val="4"/>
  </w:num>
  <w:num w:numId="38" w16cid:durableId="1808625713">
    <w:abstractNumId w:val="37"/>
  </w:num>
  <w:num w:numId="39" w16cid:durableId="1813325492">
    <w:abstractNumId w:val="3"/>
  </w:num>
  <w:num w:numId="40" w16cid:durableId="931820348">
    <w:abstractNumId w:val="15"/>
  </w:num>
  <w:num w:numId="41" w16cid:durableId="12185942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404C"/>
    <w:rsid w:val="00015323"/>
    <w:rsid w:val="00017D6E"/>
    <w:rsid w:val="00021751"/>
    <w:rsid w:val="00023A88"/>
    <w:rsid w:val="00031AA7"/>
    <w:rsid w:val="000328AB"/>
    <w:rsid w:val="0003611A"/>
    <w:rsid w:val="000430E1"/>
    <w:rsid w:val="00043ACB"/>
    <w:rsid w:val="00043C99"/>
    <w:rsid w:val="000452F7"/>
    <w:rsid w:val="000463E3"/>
    <w:rsid w:val="000465AF"/>
    <w:rsid w:val="00047CAF"/>
    <w:rsid w:val="00051ED9"/>
    <w:rsid w:val="00061815"/>
    <w:rsid w:val="00061CA8"/>
    <w:rsid w:val="00061FB7"/>
    <w:rsid w:val="0006585F"/>
    <w:rsid w:val="0006793E"/>
    <w:rsid w:val="00070AF8"/>
    <w:rsid w:val="00073901"/>
    <w:rsid w:val="00081E57"/>
    <w:rsid w:val="000823AD"/>
    <w:rsid w:val="00082899"/>
    <w:rsid w:val="00084067"/>
    <w:rsid w:val="000846F8"/>
    <w:rsid w:val="00085E1D"/>
    <w:rsid w:val="000862BE"/>
    <w:rsid w:val="000868E6"/>
    <w:rsid w:val="000A0AB1"/>
    <w:rsid w:val="000A2CC3"/>
    <w:rsid w:val="000A3C6B"/>
    <w:rsid w:val="000A3D3E"/>
    <w:rsid w:val="000A5A3F"/>
    <w:rsid w:val="000A5F03"/>
    <w:rsid w:val="000A7238"/>
    <w:rsid w:val="000B567D"/>
    <w:rsid w:val="000B5E58"/>
    <w:rsid w:val="000C0DBF"/>
    <w:rsid w:val="000C1F4D"/>
    <w:rsid w:val="000C3DBD"/>
    <w:rsid w:val="000D0989"/>
    <w:rsid w:val="000D199D"/>
    <w:rsid w:val="000D25D5"/>
    <w:rsid w:val="000F1CB3"/>
    <w:rsid w:val="000F381D"/>
    <w:rsid w:val="000F529D"/>
    <w:rsid w:val="000F6539"/>
    <w:rsid w:val="00102FBE"/>
    <w:rsid w:val="00107AA8"/>
    <w:rsid w:val="001116B7"/>
    <w:rsid w:val="001154E3"/>
    <w:rsid w:val="00120653"/>
    <w:rsid w:val="00120DE7"/>
    <w:rsid w:val="0012356C"/>
    <w:rsid w:val="0012489E"/>
    <w:rsid w:val="001259AD"/>
    <w:rsid w:val="001268EF"/>
    <w:rsid w:val="00127697"/>
    <w:rsid w:val="00130502"/>
    <w:rsid w:val="0013078B"/>
    <w:rsid w:val="0013402B"/>
    <w:rsid w:val="001357B2"/>
    <w:rsid w:val="001360AB"/>
    <w:rsid w:val="0013633A"/>
    <w:rsid w:val="0014075B"/>
    <w:rsid w:val="0014300A"/>
    <w:rsid w:val="00157014"/>
    <w:rsid w:val="00160B9C"/>
    <w:rsid w:val="001703AD"/>
    <w:rsid w:val="00170C5D"/>
    <w:rsid w:val="00172251"/>
    <w:rsid w:val="00172F94"/>
    <w:rsid w:val="001908E4"/>
    <w:rsid w:val="001914B9"/>
    <w:rsid w:val="00191BF9"/>
    <w:rsid w:val="00193F8D"/>
    <w:rsid w:val="00194523"/>
    <w:rsid w:val="00194ABB"/>
    <w:rsid w:val="00197497"/>
    <w:rsid w:val="001A2B40"/>
    <w:rsid w:val="001A5FCD"/>
    <w:rsid w:val="001B129C"/>
    <w:rsid w:val="001C0B24"/>
    <w:rsid w:val="001C6004"/>
    <w:rsid w:val="001D05B2"/>
    <w:rsid w:val="001D1041"/>
    <w:rsid w:val="001D34D2"/>
    <w:rsid w:val="001D3E5F"/>
    <w:rsid w:val="001D68E7"/>
    <w:rsid w:val="001D7E8D"/>
    <w:rsid w:val="001E2952"/>
    <w:rsid w:val="001E65D3"/>
    <w:rsid w:val="001E68F6"/>
    <w:rsid w:val="001E70A0"/>
    <w:rsid w:val="001F04A3"/>
    <w:rsid w:val="001F1704"/>
    <w:rsid w:val="001F2844"/>
    <w:rsid w:val="001F5A56"/>
    <w:rsid w:val="001F5EF8"/>
    <w:rsid w:val="001F72AA"/>
    <w:rsid w:val="00202A77"/>
    <w:rsid w:val="00203E73"/>
    <w:rsid w:val="002062DA"/>
    <w:rsid w:val="00210F77"/>
    <w:rsid w:val="0021214A"/>
    <w:rsid w:val="00214F2E"/>
    <w:rsid w:val="0021622B"/>
    <w:rsid w:val="002162C7"/>
    <w:rsid w:val="0021675C"/>
    <w:rsid w:val="0022158B"/>
    <w:rsid w:val="00221800"/>
    <w:rsid w:val="002333F4"/>
    <w:rsid w:val="002341A0"/>
    <w:rsid w:val="0023648F"/>
    <w:rsid w:val="00241422"/>
    <w:rsid w:val="00241575"/>
    <w:rsid w:val="00250E13"/>
    <w:rsid w:val="0025138A"/>
    <w:rsid w:val="0025186A"/>
    <w:rsid w:val="00252BC5"/>
    <w:rsid w:val="0025508F"/>
    <w:rsid w:val="00256EB7"/>
    <w:rsid w:val="00271CE5"/>
    <w:rsid w:val="00281CB2"/>
    <w:rsid w:val="00282020"/>
    <w:rsid w:val="0028228C"/>
    <w:rsid w:val="002906FA"/>
    <w:rsid w:val="002937DD"/>
    <w:rsid w:val="00295C1C"/>
    <w:rsid w:val="00295C88"/>
    <w:rsid w:val="002A3807"/>
    <w:rsid w:val="002A7499"/>
    <w:rsid w:val="002B09D8"/>
    <w:rsid w:val="002B251E"/>
    <w:rsid w:val="002B4118"/>
    <w:rsid w:val="002B674E"/>
    <w:rsid w:val="002B72A8"/>
    <w:rsid w:val="002C0B59"/>
    <w:rsid w:val="002C1D29"/>
    <w:rsid w:val="002C7C96"/>
    <w:rsid w:val="002D534B"/>
    <w:rsid w:val="002D58A0"/>
    <w:rsid w:val="002E3898"/>
    <w:rsid w:val="002E764F"/>
    <w:rsid w:val="002F52FF"/>
    <w:rsid w:val="002F5451"/>
    <w:rsid w:val="002F6C8C"/>
    <w:rsid w:val="00301C31"/>
    <w:rsid w:val="003028CE"/>
    <w:rsid w:val="00306915"/>
    <w:rsid w:val="00310A02"/>
    <w:rsid w:val="003179A3"/>
    <w:rsid w:val="00320836"/>
    <w:rsid w:val="0032481F"/>
    <w:rsid w:val="003266E1"/>
    <w:rsid w:val="0032685A"/>
    <w:rsid w:val="00332969"/>
    <w:rsid w:val="00337479"/>
    <w:rsid w:val="00343576"/>
    <w:rsid w:val="00347A4B"/>
    <w:rsid w:val="00347E24"/>
    <w:rsid w:val="003525F2"/>
    <w:rsid w:val="00357E7F"/>
    <w:rsid w:val="003636BF"/>
    <w:rsid w:val="00363966"/>
    <w:rsid w:val="00365B57"/>
    <w:rsid w:val="00365CD3"/>
    <w:rsid w:val="003668BD"/>
    <w:rsid w:val="003672E4"/>
    <w:rsid w:val="00373E3D"/>
    <w:rsid w:val="00374419"/>
    <w:rsid w:val="0037479F"/>
    <w:rsid w:val="00374E86"/>
    <w:rsid w:val="00375B97"/>
    <w:rsid w:val="00375FA5"/>
    <w:rsid w:val="003805C7"/>
    <w:rsid w:val="00380A3A"/>
    <w:rsid w:val="00380E16"/>
    <w:rsid w:val="003845B4"/>
    <w:rsid w:val="003854A3"/>
    <w:rsid w:val="0038722D"/>
    <w:rsid w:val="00387B1A"/>
    <w:rsid w:val="00387DE0"/>
    <w:rsid w:val="00392E7B"/>
    <w:rsid w:val="00395E04"/>
    <w:rsid w:val="00397BDF"/>
    <w:rsid w:val="003A006A"/>
    <w:rsid w:val="003A01EB"/>
    <w:rsid w:val="003A1229"/>
    <w:rsid w:val="003A34F6"/>
    <w:rsid w:val="003A3841"/>
    <w:rsid w:val="003A3BEF"/>
    <w:rsid w:val="003A455B"/>
    <w:rsid w:val="003B1761"/>
    <w:rsid w:val="003B670D"/>
    <w:rsid w:val="003C0957"/>
    <w:rsid w:val="003C4D53"/>
    <w:rsid w:val="003C6E2D"/>
    <w:rsid w:val="003C7BDA"/>
    <w:rsid w:val="003D3496"/>
    <w:rsid w:val="003D5F44"/>
    <w:rsid w:val="003E0EB6"/>
    <w:rsid w:val="003E1C74"/>
    <w:rsid w:val="003E5474"/>
    <w:rsid w:val="003E5880"/>
    <w:rsid w:val="003F180E"/>
    <w:rsid w:val="003F7E07"/>
    <w:rsid w:val="00401142"/>
    <w:rsid w:val="00403889"/>
    <w:rsid w:val="004061B3"/>
    <w:rsid w:val="004062DC"/>
    <w:rsid w:val="00406D2A"/>
    <w:rsid w:val="00417E87"/>
    <w:rsid w:val="004209ED"/>
    <w:rsid w:val="00423CF0"/>
    <w:rsid w:val="00424977"/>
    <w:rsid w:val="00425C4A"/>
    <w:rsid w:val="004265A7"/>
    <w:rsid w:val="00436EC8"/>
    <w:rsid w:val="00446D65"/>
    <w:rsid w:val="0044733B"/>
    <w:rsid w:val="004479FC"/>
    <w:rsid w:val="0046396D"/>
    <w:rsid w:val="00464C2A"/>
    <w:rsid w:val="004708CD"/>
    <w:rsid w:val="0047145E"/>
    <w:rsid w:val="00472001"/>
    <w:rsid w:val="004727CD"/>
    <w:rsid w:val="00473480"/>
    <w:rsid w:val="0047497D"/>
    <w:rsid w:val="00476BD2"/>
    <w:rsid w:val="00476CAC"/>
    <w:rsid w:val="00477013"/>
    <w:rsid w:val="004832DC"/>
    <w:rsid w:val="004871C8"/>
    <w:rsid w:val="00487B19"/>
    <w:rsid w:val="00493EEC"/>
    <w:rsid w:val="0049795A"/>
    <w:rsid w:val="004A22BD"/>
    <w:rsid w:val="004A399E"/>
    <w:rsid w:val="004A53DE"/>
    <w:rsid w:val="004B260F"/>
    <w:rsid w:val="004B3E56"/>
    <w:rsid w:val="004B540E"/>
    <w:rsid w:val="004B546B"/>
    <w:rsid w:val="004C1DFE"/>
    <w:rsid w:val="004C3A81"/>
    <w:rsid w:val="004C75C1"/>
    <w:rsid w:val="004D1A23"/>
    <w:rsid w:val="004D3CFC"/>
    <w:rsid w:val="004E1331"/>
    <w:rsid w:val="004E4302"/>
    <w:rsid w:val="004E611E"/>
    <w:rsid w:val="004E7B66"/>
    <w:rsid w:val="004F0791"/>
    <w:rsid w:val="004F7C48"/>
    <w:rsid w:val="00500F67"/>
    <w:rsid w:val="00501AD8"/>
    <w:rsid w:val="00502E41"/>
    <w:rsid w:val="00506755"/>
    <w:rsid w:val="00506852"/>
    <w:rsid w:val="00511F49"/>
    <w:rsid w:val="00514EC2"/>
    <w:rsid w:val="00515635"/>
    <w:rsid w:val="00515F64"/>
    <w:rsid w:val="005166FF"/>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7106"/>
    <w:rsid w:val="005712A3"/>
    <w:rsid w:val="005748D0"/>
    <w:rsid w:val="005757A1"/>
    <w:rsid w:val="00575E50"/>
    <w:rsid w:val="005767BA"/>
    <w:rsid w:val="00576979"/>
    <w:rsid w:val="00583C3D"/>
    <w:rsid w:val="00584D17"/>
    <w:rsid w:val="0059111F"/>
    <w:rsid w:val="005A0B82"/>
    <w:rsid w:val="005A1498"/>
    <w:rsid w:val="005A4817"/>
    <w:rsid w:val="005A6264"/>
    <w:rsid w:val="005B35CD"/>
    <w:rsid w:val="005B3945"/>
    <w:rsid w:val="005B3E6F"/>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40F9"/>
    <w:rsid w:val="006010B1"/>
    <w:rsid w:val="00604F5C"/>
    <w:rsid w:val="0061035D"/>
    <w:rsid w:val="00610603"/>
    <w:rsid w:val="006174C0"/>
    <w:rsid w:val="006200C9"/>
    <w:rsid w:val="006223EF"/>
    <w:rsid w:val="00623627"/>
    <w:rsid w:val="00624C80"/>
    <w:rsid w:val="0063198E"/>
    <w:rsid w:val="00632253"/>
    <w:rsid w:val="00635493"/>
    <w:rsid w:val="0063634C"/>
    <w:rsid w:val="00636AE8"/>
    <w:rsid w:val="006421CD"/>
    <w:rsid w:val="00642714"/>
    <w:rsid w:val="006455CE"/>
    <w:rsid w:val="00646751"/>
    <w:rsid w:val="0064744D"/>
    <w:rsid w:val="00650428"/>
    <w:rsid w:val="00651FCC"/>
    <w:rsid w:val="0065226C"/>
    <w:rsid w:val="0065317D"/>
    <w:rsid w:val="00653638"/>
    <w:rsid w:val="0065483F"/>
    <w:rsid w:val="00655046"/>
    <w:rsid w:val="006554AE"/>
    <w:rsid w:val="006560ED"/>
    <w:rsid w:val="006562FA"/>
    <w:rsid w:val="00657AF6"/>
    <w:rsid w:val="006626CB"/>
    <w:rsid w:val="0066358C"/>
    <w:rsid w:val="00670F04"/>
    <w:rsid w:val="00672498"/>
    <w:rsid w:val="0067475D"/>
    <w:rsid w:val="006762CE"/>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3F1F"/>
    <w:rsid w:val="006B5BDE"/>
    <w:rsid w:val="006B78EC"/>
    <w:rsid w:val="006C01FC"/>
    <w:rsid w:val="006C0AF1"/>
    <w:rsid w:val="006C26AC"/>
    <w:rsid w:val="006D42D9"/>
    <w:rsid w:val="006D4984"/>
    <w:rsid w:val="006E1B32"/>
    <w:rsid w:val="006E3B38"/>
    <w:rsid w:val="006F0B22"/>
    <w:rsid w:val="006F64D6"/>
    <w:rsid w:val="006F7A88"/>
    <w:rsid w:val="006F7F96"/>
    <w:rsid w:val="00700CC3"/>
    <w:rsid w:val="00702681"/>
    <w:rsid w:val="0070324F"/>
    <w:rsid w:val="00710AE3"/>
    <w:rsid w:val="00710C80"/>
    <w:rsid w:val="00717ED3"/>
    <w:rsid w:val="00722347"/>
    <w:rsid w:val="007239E1"/>
    <w:rsid w:val="00727686"/>
    <w:rsid w:val="00730EDC"/>
    <w:rsid w:val="00733017"/>
    <w:rsid w:val="00744E38"/>
    <w:rsid w:val="00746DA9"/>
    <w:rsid w:val="00746EDE"/>
    <w:rsid w:val="00757C37"/>
    <w:rsid w:val="00764B40"/>
    <w:rsid w:val="00764C61"/>
    <w:rsid w:val="007676C0"/>
    <w:rsid w:val="007739FB"/>
    <w:rsid w:val="00780BCA"/>
    <w:rsid w:val="00783310"/>
    <w:rsid w:val="0078463D"/>
    <w:rsid w:val="007847B5"/>
    <w:rsid w:val="00787583"/>
    <w:rsid w:val="00790879"/>
    <w:rsid w:val="00794265"/>
    <w:rsid w:val="007A3663"/>
    <w:rsid w:val="007A4A6D"/>
    <w:rsid w:val="007A6097"/>
    <w:rsid w:val="007A709B"/>
    <w:rsid w:val="007A7CDF"/>
    <w:rsid w:val="007B349C"/>
    <w:rsid w:val="007C1A8A"/>
    <w:rsid w:val="007C1E3E"/>
    <w:rsid w:val="007D1BCF"/>
    <w:rsid w:val="007D1EC0"/>
    <w:rsid w:val="007D2D3F"/>
    <w:rsid w:val="007D44CA"/>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80523A"/>
    <w:rsid w:val="0080525A"/>
    <w:rsid w:val="00811E64"/>
    <w:rsid w:val="0081202F"/>
    <w:rsid w:val="008128B4"/>
    <w:rsid w:val="00814213"/>
    <w:rsid w:val="00814D22"/>
    <w:rsid w:val="00815075"/>
    <w:rsid w:val="00815FFB"/>
    <w:rsid w:val="0082152F"/>
    <w:rsid w:val="0082218A"/>
    <w:rsid w:val="00823087"/>
    <w:rsid w:val="0082339E"/>
    <w:rsid w:val="00825BE9"/>
    <w:rsid w:val="00827427"/>
    <w:rsid w:val="008327EA"/>
    <w:rsid w:val="008330E6"/>
    <w:rsid w:val="00837518"/>
    <w:rsid w:val="00841501"/>
    <w:rsid w:val="00844858"/>
    <w:rsid w:val="00847BAC"/>
    <w:rsid w:val="00852FFA"/>
    <w:rsid w:val="0085313F"/>
    <w:rsid w:val="00856825"/>
    <w:rsid w:val="00856A73"/>
    <w:rsid w:val="00863AF2"/>
    <w:rsid w:val="00865911"/>
    <w:rsid w:val="00870ABA"/>
    <w:rsid w:val="00872C07"/>
    <w:rsid w:val="00874801"/>
    <w:rsid w:val="00876946"/>
    <w:rsid w:val="0088043C"/>
    <w:rsid w:val="008822EA"/>
    <w:rsid w:val="008830DD"/>
    <w:rsid w:val="00886459"/>
    <w:rsid w:val="00887AC3"/>
    <w:rsid w:val="008906C9"/>
    <w:rsid w:val="00890B15"/>
    <w:rsid w:val="00892CDC"/>
    <w:rsid w:val="00893E83"/>
    <w:rsid w:val="00895F7B"/>
    <w:rsid w:val="00896967"/>
    <w:rsid w:val="008A2949"/>
    <w:rsid w:val="008A4CA8"/>
    <w:rsid w:val="008B07EE"/>
    <w:rsid w:val="008B10BF"/>
    <w:rsid w:val="008B3F84"/>
    <w:rsid w:val="008B6495"/>
    <w:rsid w:val="008B77DF"/>
    <w:rsid w:val="008C1087"/>
    <w:rsid w:val="008C2A22"/>
    <w:rsid w:val="008C5738"/>
    <w:rsid w:val="008C67B7"/>
    <w:rsid w:val="008C6D25"/>
    <w:rsid w:val="008D04F0"/>
    <w:rsid w:val="008D1396"/>
    <w:rsid w:val="008D68D5"/>
    <w:rsid w:val="008D705E"/>
    <w:rsid w:val="008E36B8"/>
    <w:rsid w:val="008E6275"/>
    <w:rsid w:val="008E7AE3"/>
    <w:rsid w:val="008F2480"/>
    <w:rsid w:val="008F27B5"/>
    <w:rsid w:val="008F3500"/>
    <w:rsid w:val="008F48DD"/>
    <w:rsid w:val="0090275D"/>
    <w:rsid w:val="00905A18"/>
    <w:rsid w:val="009072AC"/>
    <w:rsid w:val="009109E9"/>
    <w:rsid w:val="009111E2"/>
    <w:rsid w:val="00924E3C"/>
    <w:rsid w:val="009303B4"/>
    <w:rsid w:val="00932E94"/>
    <w:rsid w:val="00935D6C"/>
    <w:rsid w:val="009404C8"/>
    <w:rsid w:val="00942E4E"/>
    <w:rsid w:val="00946C49"/>
    <w:rsid w:val="00947D1F"/>
    <w:rsid w:val="009558B0"/>
    <w:rsid w:val="00956928"/>
    <w:rsid w:val="009612BB"/>
    <w:rsid w:val="00966403"/>
    <w:rsid w:val="0097361C"/>
    <w:rsid w:val="00975177"/>
    <w:rsid w:val="00981359"/>
    <w:rsid w:val="00984F37"/>
    <w:rsid w:val="009859A7"/>
    <w:rsid w:val="0098647C"/>
    <w:rsid w:val="009868D9"/>
    <w:rsid w:val="009900C2"/>
    <w:rsid w:val="00990119"/>
    <w:rsid w:val="00996700"/>
    <w:rsid w:val="00997B86"/>
    <w:rsid w:val="009A29D8"/>
    <w:rsid w:val="009A2FA5"/>
    <w:rsid w:val="009A44E7"/>
    <w:rsid w:val="009A674F"/>
    <w:rsid w:val="009B0E0C"/>
    <w:rsid w:val="009B2262"/>
    <w:rsid w:val="009B27AA"/>
    <w:rsid w:val="009B6593"/>
    <w:rsid w:val="009C089F"/>
    <w:rsid w:val="009C1D79"/>
    <w:rsid w:val="009D12E5"/>
    <w:rsid w:val="009D21D7"/>
    <w:rsid w:val="009D2550"/>
    <w:rsid w:val="009D2E15"/>
    <w:rsid w:val="009D5E5F"/>
    <w:rsid w:val="009E267B"/>
    <w:rsid w:val="009E61B7"/>
    <w:rsid w:val="009F0DCD"/>
    <w:rsid w:val="009F3B16"/>
    <w:rsid w:val="00A052E7"/>
    <w:rsid w:val="00A06974"/>
    <w:rsid w:val="00A10F33"/>
    <w:rsid w:val="00A1102C"/>
    <w:rsid w:val="00A11637"/>
    <w:rsid w:val="00A11AD5"/>
    <w:rsid w:val="00A125C5"/>
    <w:rsid w:val="00A15066"/>
    <w:rsid w:val="00A173A1"/>
    <w:rsid w:val="00A26368"/>
    <w:rsid w:val="00A26FF1"/>
    <w:rsid w:val="00A31F8D"/>
    <w:rsid w:val="00A336EF"/>
    <w:rsid w:val="00A35AE5"/>
    <w:rsid w:val="00A4165F"/>
    <w:rsid w:val="00A42808"/>
    <w:rsid w:val="00A43AB0"/>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435A"/>
    <w:rsid w:val="00A7565A"/>
    <w:rsid w:val="00A8009F"/>
    <w:rsid w:val="00A813C5"/>
    <w:rsid w:val="00A81B40"/>
    <w:rsid w:val="00A949D0"/>
    <w:rsid w:val="00A97C54"/>
    <w:rsid w:val="00AA4002"/>
    <w:rsid w:val="00AA4D34"/>
    <w:rsid w:val="00AA738F"/>
    <w:rsid w:val="00AB026A"/>
    <w:rsid w:val="00AB2F29"/>
    <w:rsid w:val="00AB3817"/>
    <w:rsid w:val="00AC2A36"/>
    <w:rsid w:val="00AC3C4D"/>
    <w:rsid w:val="00AC3CB2"/>
    <w:rsid w:val="00AC66B4"/>
    <w:rsid w:val="00AD49CE"/>
    <w:rsid w:val="00AD5459"/>
    <w:rsid w:val="00AD61B7"/>
    <w:rsid w:val="00AE03AF"/>
    <w:rsid w:val="00AE3E18"/>
    <w:rsid w:val="00AE4EE3"/>
    <w:rsid w:val="00AE57E2"/>
    <w:rsid w:val="00AF25FF"/>
    <w:rsid w:val="00AF372E"/>
    <w:rsid w:val="00AF5DF2"/>
    <w:rsid w:val="00B02545"/>
    <w:rsid w:val="00B03033"/>
    <w:rsid w:val="00B03804"/>
    <w:rsid w:val="00B04E6C"/>
    <w:rsid w:val="00B06B9A"/>
    <w:rsid w:val="00B06E9B"/>
    <w:rsid w:val="00B1225B"/>
    <w:rsid w:val="00B1398F"/>
    <w:rsid w:val="00B17098"/>
    <w:rsid w:val="00B17141"/>
    <w:rsid w:val="00B22985"/>
    <w:rsid w:val="00B22B61"/>
    <w:rsid w:val="00B25A22"/>
    <w:rsid w:val="00B25C9B"/>
    <w:rsid w:val="00B26082"/>
    <w:rsid w:val="00B31575"/>
    <w:rsid w:val="00B31D00"/>
    <w:rsid w:val="00B41E63"/>
    <w:rsid w:val="00B43657"/>
    <w:rsid w:val="00B43787"/>
    <w:rsid w:val="00B47445"/>
    <w:rsid w:val="00B531F3"/>
    <w:rsid w:val="00B571ED"/>
    <w:rsid w:val="00B61887"/>
    <w:rsid w:val="00B71794"/>
    <w:rsid w:val="00B71968"/>
    <w:rsid w:val="00B72D1F"/>
    <w:rsid w:val="00B7373B"/>
    <w:rsid w:val="00B73A11"/>
    <w:rsid w:val="00B74A2E"/>
    <w:rsid w:val="00B756A5"/>
    <w:rsid w:val="00B76818"/>
    <w:rsid w:val="00B77556"/>
    <w:rsid w:val="00B821C0"/>
    <w:rsid w:val="00B83E6E"/>
    <w:rsid w:val="00B8547D"/>
    <w:rsid w:val="00B91A27"/>
    <w:rsid w:val="00B94E40"/>
    <w:rsid w:val="00BA0B65"/>
    <w:rsid w:val="00BA1C09"/>
    <w:rsid w:val="00BA47FD"/>
    <w:rsid w:val="00BA4D90"/>
    <w:rsid w:val="00BB01A9"/>
    <w:rsid w:val="00BB1FA0"/>
    <w:rsid w:val="00BB2A08"/>
    <w:rsid w:val="00BB3E88"/>
    <w:rsid w:val="00BB717E"/>
    <w:rsid w:val="00BB77B0"/>
    <w:rsid w:val="00BC3E1C"/>
    <w:rsid w:val="00BC3FA6"/>
    <w:rsid w:val="00BD1D27"/>
    <w:rsid w:val="00BD4B72"/>
    <w:rsid w:val="00BD53BD"/>
    <w:rsid w:val="00BE42F8"/>
    <w:rsid w:val="00BE4768"/>
    <w:rsid w:val="00BF52D0"/>
    <w:rsid w:val="00BF6635"/>
    <w:rsid w:val="00C0064D"/>
    <w:rsid w:val="00C01A63"/>
    <w:rsid w:val="00C07253"/>
    <w:rsid w:val="00C075CA"/>
    <w:rsid w:val="00C12B34"/>
    <w:rsid w:val="00C2014D"/>
    <w:rsid w:val="00C20C88"/>
    <w:rsid w:val="00C20CAE"/>
    <w:rsid w:val="00C244E6"/>
    <w:rsid w:val="00C250D5"/>
    <w:rsid w:val="00C26648"/>
    <w:rsid w:val="00C26820"/>
    <w:rsid w:val="00C30760"/>
    <w:rsid w:val="00C41F78"/>
    <w:rsid w:val="00C421C1"/>
    <w:rsid w:val="00C4435F"/>
    <w:rsid w:val="00C45759"/>
    <w:rsid w:val="00C45B80"/>
    <w:rsid w:val="00C46FAA"/>
    <w:rsid w:val="00C503BF"/>
    <w:rsid w:val="00C51DFD"/>
    <w:rsid w:val="00C52AF0"/>
    <w:rsid w:val="00C5694E"/>
    <w:rsid w:val="00C57808"/>
    <w:rsid w:val="00C579F2"/>
    <w:rsid w:val="00C630E1"/>
    <w:rsid w:val="00C6396B"/>
    <w:rsid w:val="00C67E93"/>
    <w:rsid w:val="00C722D5"/>
    <w:rsid w:val="00C73E97"/>
    <w:rsid w:val="00C751C7"/>
    <w:rsid w:val="00C76612"/>
    <w:rsid w:val="00C82E25"/>
    <w:rsid w:val="00C84FD6"/>
    <w:rsid w:val="00C869C9"/>
    <w:rsid w:val="00C870A7"/>
    <w:rsid w:val="00C91C35"/>
    <w:rsid w:val="00C92898"/>
    <w:rsid w:val="00C944F1"/>
    <w:rsid w:val="00C96B12"/>
    <w:rsid w:val="00CA096D"/>
    <w:rsid w:val="00CA1AC1"/>
    <w:rsid w:val="00CA264C"/>
    <w:rsid w:val="00CA3C9A"/>
    <w:rsid w:val="00CA583C"/>
    <w:rsid w:val="00CB0A31"/>
    <w:rsid w:val="00CB3CFB"/>
    <w:rsid w:val="00CB3FC5"/>
    <w:rsid w:val="00CC0062"/>
    <w:rsid w:val="00CC1CE6"/>
    <w:rsid w:val="00CC394A"/>
    <w:rsid w:val="00CC3AFB"/>
    <w:rsid w:val="00CC3B7F"/>
    <w:rsid w:val="00CC3B97"/>
    <w:rsid w:val="00CC3CE8"/>
    <w:rsid w:val="00CC4F46"/>
    <w:rsid w:val="00CC7308"/>
    <w:rsid w:val="00CD2867"/>
    <w:rsid w:val="00CD3C52"/>
    <w:rsid w:val="00CD5078"/>
    <w:rsid w:val="00CD63B2"/>
    <w:rsid w:val="00CE4D37"/>
    <w:rsid w:val="00CE7514"/>
    <w:rsid w:val="00CE7766"/>
    <w:rsid w:val="00CF704B"/>
    <w:rsid w:val="00D0004D"/>
    <w:rsid w:val="00D025CB"/>
    <w:rsid w:val="00D07187"/>
    <w:rsid w:val="00D105C2"/>
    <w:rsid w:val="00D10D3B"/>
    <w:rsid w:val="00D11569"/>
    <w:rsid w:val="00D13754"/>
    <w:rsid w:val="00D248DE"/>
    <w:rsid w:val="00D25B88"/>
    <w:rsid w:val="00D26261"/>
    <w:rsid w:val="00D31518"/>
    <w:rsid w:val="00D43295"/>
    <w:rsid w:val="00D451CC"/>
    <w:rsid w:val="00D477DD"/>
    <w:rsid w:val="00D53A94"/>
    <w:rsid w:val="00D56EE3"/>
    <w:rsid w:val="00D62426"/>
    <w:rsid w:val="00D629CD"/>
    <w:rsid w:val="00D81184"/>
    <w:rsid w:val="00D82873"/>
    <w:rsid w:val="00D83B30"/>
    <w:rsid w:val="00D8542D"/>
    <w:rsid w:val="00D85B2A"/>
    <w:rsid w:val="00D85B56"/>
    <w:rsid w:val="00D85E75"/>
    <w:rsid w:val="00D932B5"/>
    <w:rsid w:val="00D9583A"/>
    <w:rsid w:val="00DA3ED1"/>
    <w:rsid w:val="00DA3FE1"/>
    <w:rsid w:val="00DA4B0B"/>
    <w:rsid w:val="00DA70EE"/>
    <w:rsid w:val="00DC0C88"/>
    <w:rsid w:val="00DC49DB"/>
    <w:rsid w:val="00DC54F9"/>
    <w:rsid w:val="00DC5BCA"/>
    <w:rsid w:val="00DC6A71"/>
    <w:rsid w:val="00DC71E8"/>
    <w:rsid w:val="00DD5B2F"/>
    <w:rsid w:val="00DE17A5"/>
    <w:rsid w:val="00DE29A2"/>
    <w:rsid w:val="00DE346A"/>
    <w:rsid w:val="00DE4D49"/>
    <w:rsid w:val="00DE5B46"/>
    <w:rsid w:val="00DE771A"/>
    <w:rsid w:val="00DE7E3D"/>
    <w:rsid w:val="00DF04C1"/>
    <w:rsid w:val="00DF0BB6"/>
    <w:rsid w:val="00DF4E18"/>
    <w:rsid w:val="00DF6A4C"/>
    <w:rsid w:val="00E00B84"/>
    <w:rsid w:val="00E01029"/>
    <w:rsid w:val="00E0357D"/>
    <w:rsid w:val="00E03D4F"/>
    <w:rsid w:val="00E0595B"/>
    <w:rsid w:val="00E074C7"/>
    <w:rsid w:val="00E11595"/>
    <w:rsid w:val="00E17B39"/>
    <w:rsid w:val="00E22A8C"/>
    <w:rsid w:val="00E24EC2"/>
    <w:rsid w:val="00E25A77"/>
    <w:rsid w:val="00E2682F"/>
    <w:rsid w:val="00E27F2B"/>
    <w:rsid w:val="00E3390A"/>
    <w:rsid w:val="00E376DB"/>
    <w:rsid w:val="00E37F8B"/>
    <w:rsid w:val="00E447D6"/>
    <w:rsid w:val="00E44978"/>
    <w:rsid w:val="00E45178"/>
    <w:rsid w:val="00E45E0E"/>
    <w:rsid w:val="00E50CB5"/>
    <w:rsid w:val="00E548A3"/>
    <w:rsid w:val="00E558DD"/>
    <w:rsid w:val="00E616C0"/>
    <w:rsid w:val="00E6249A"/>
    <w:rsid w:val="00E657F9"/>
    <w:rsid w:val="00E7150D"/>
    <w:rsid w:val="00E71AA7"/>
    <w:rsid w:val="00E76062"/>
    <w:rsid w:val="00E80DF1"/>
    <w:rsid w:val="00E81E0F"/>
    <w:rsid w:val="00E841B3"/>
    <w:rsid w:val="00E84215"/>
    <w:rsid w:val="00E85AD8"/>
    <w:rsid w:val="00E87B02"/>
    <w:rsid w:val="00E9218F"/>
    <w:rsid w:val="00E926B8"/>
    <w:rsid w:val="00E93620"/>
    <w:rsid w:val="00E954D3"/>
    <w:rsid w:val="00E957E3"/>
    <w:rsid w:val="00E962AD"/>
    <w:rsid w:val="00EA1E0D"/>
    <w:rsid w:val="00EA361F"/>
    <w:rsid w:val="00EA7064"/>
    <w:rsid w:val="00EB1C8C"/>
    <w:rsid w:val="00EB230A"/>
    <w:rsid w:val="00EB4127"/>
    <w:rsid w:val="00EB548B"/>
    <w:rsid w:val="00EB54F7"/>
    <w:rsid w:val="00EB7A72"/>
    <w:rsid w:val="00EC0549"/>
    <w:rsid w:val="00EC5A73"/>
    <w:rsid w:val="00EC5A95"/>
    <w:rsid w:val="00EC64EB"/>
    <w:rsid w:val="00ED5F76"/>
    <w:rsid w:val="00ED63B0"/>
    <w:rsid w:val="00ED6763"/>
    <w:rsid w:val="00ED6D4A"/>
    <w:rsid w:val="00ED6D86"/>
    <w:rsid w:val="00EF7E59"/>
    <w:rsid w:val="00F02861"/>
    <w:rsid w:val="00F05134"/>
    <w:rsid w:val="00F07735"/>
    <w:rsid w:val="00F11258"/>
    <w:rsid w:val="00F203B3"/>
    <w:rsid w:val="00F23598"/>
    <w:rsid w:val="00F23D07"/>
    <w:rsid w:val="00F240BB"/>
    <w:rsid w:val="00F3155E"/>
    <w:rsid w:val="00F33673"/>
    <w:rsid w:val="00F34C22"/>
    <w:rsid w:val="00F41AEA"/>
    <w:rsid w:val="00F46724"/>
    <w:rsid w:val="00F51E77"/>
    <w:rsid w:val="00F52967"/>
    <w:rsid w:val="00F55428"/>
    <w:rsid w:val="00F57CA1"/>
    <w:rsid w:val="00F57E0E"/>
    <w:rsid w:val="00F57FED"/>
    <w:rsid w:val="00F64FEC"/>
    <w:rsid w:val="00F71818"/>
    <w:rsid w:val="00F720F0"/>
    <w:rsid w:val="00F72444"/>
    <w:rsid w:val="00F74168"/>
    <w:rsid w:val="00F74297"/>
    <w:rsid w:val="00F80353"/>
    <w:rsid w:val="00F82A80"/>
    <w:rsid w:val="00F93982"/>
    <w:rsid w:val="00F954AF"/>
    <w:rsid w:val="00F9651E"/>
    <w:rsid w:val="00F97B2B"/>
    <w:rsid w:val="00FA1BBB"/>
    <w:rsid w:val="00FA3B2A"/>
    <w:rsid w:val="00FA7114"/>
    <w:rsid w:val="00FB3B21"/>
    <w:rsid w:val="00FB5575"/>
    <w:rsid w:val="00FC0CF0"/>
    <w:rsid w:val="00FC5042"/>
    <w:rsid w:val="00FC7EF1"/>
    <w:rsid w:val="00FD02FF"/>
    <w:rsid w:val="00FD109C"/>
    <w:rsid w:val="00FD181E"/>
    <w:rsid w:val="00FD2572"/>
    <w:rsid w:val="00FD28DA"/>
    <w:rsid w:val="00FD3538"/>
    <w:rsid w:val="00FD416E"/>
    <w:rsid w:val="00FD6532"/>
    <w:rsid w:val="00FD666E"/>
    <w:rsid w:val="00FE0609"/>
    <w:rsid w:val="00FE4502"/>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702681"/>
    <w:pPr>
      <w:keepNext/>
      <w:spacing w:line="240" w:lineRule="auto"/>
      <w:jc w:val="both"/>
      <w:outlineLvl w:val="0"/>
    </w:pPr>
    <w:rPr>
      <w:rFonts w:cs="Arial"/>
      <w:b/>
      <w:kern w:val="32"/>
      <w:szCs w:val="20"/>
      <w:lang w:val="sl-SI" w:eastAsia="sl-SI"/>
    </w:rPr>
  </w:style>
  <w:style w:type="paragraph" w:styleId="Heading5">
    <w:name w:val="heading 5"/>
    <w:basedOn w:val="Normal"/>
    <w:next w:val="Normal"/>
    <w:link w:val="Heading5Char"/>
    <w:semiHidden/>
    <w:unhideWhenUsed/>
    <w:qFormat/>
    <w:rsid w:val="00863A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customStyle="1" w:styleId="Tabela-mrea">
    <w:name w:val="Tabela - mreža"/>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B03033"/>
    <w:rPr>
      <w:rFonts w:ascii="Arial" w:hAnsi="Arial"/>
      <w:szCs w:val="24"/>
      <w:lang w:val="en-US" w:eastAsia="en-US"/>
    </w:rPr>
  </w:style>
  <w:style w:type="paragraph" w:customStyle="1" w:styleId="ListParagraph1">
    <w:name w:val="List Paragraph1"/>
    <w:basedOn w:val="Normal"/>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ListParagraphChar1">
    <w:name w:val="List Paragraph Char1"/>
    <w:aliases w:val="za tekst Char,Označevanje Char,List Paragraph2 Char,Bullet OFM Char,List Paragraph (numbered (a)) Char,Bullet List Char,Primus H 3 Char,lp1 Char,Use Case List Paragraph Char Char,Citation List Char,Use Case List Paragraph Char1"/>
    <w:link w:val="ListParagraph"/>
    <w:uiPriority w:val="34"/>
    <w:qFormat/>
    <w:locked/>
    <w:rsid w:val="003B1761"/>
    <w:rPr>
      <w:rFonts w:ascii="Arial" w:hAnsi="Arial" w:cs="Arial"/>
      <w:szCs w:val="24"/>
      <w:lang w:val="en-US"/>
    </w:rPr>
  </w:style>
  <w:style w:type="paragraph" w:styleId="ListParagraph">
    <w:name w:val="List Paragraph"/>
    <w:aliases w:val="za tekst,Označevanje,List Paragraph2,Bullet OFM,List Paragraph (numbered (a)),Bullet List,Primus H 3,lp1,Use Case List Paragraph Char,Citation List,Use Case List Paragraph,555,AB List 1,Prgrf_UNDP,Bullet Points,Odstavek seznama_IP"/>
    <w:basedOn w:val="Normal"/>
    <w:link w:val="ListParagraphChar1"/>
    <w:uiPriority w:val="34"/>
    <w:qFormat/>
    <w:rsid w:val="003B1761"/>
    <w:pPr>
      <w:spacing w:line="260" w:lineRule="exact"/>
      <w:ind w:left="708"/>
    </w:pPr>
    <w:rPr>
      <w:rFonts w:cs="Arial"/>
      <w:lang w:eastAsia="sl-SI"/>
    </w:rPr>
  </w:style>
  <w:style w:type="paragraph" w:customStyle="1" w:styleId="align-justify">
    <w:name w:val="align-justify"/>
    <w:basedOn w:val="Normal"/>
    <w:rsid w:val="001D1041"/>
    <w:pPr>
      <w:spacing w:before="100" w:beforeAutospacing="1" w:after="100" w:afterAutospacing="1" w:line="240" w:lineRule="auto"/>
    </w:pPr>
    <w:rPr>
      <w:rFonts w:ascii="Times New Roman" w:hAnsi="Times New Roman"/>
      <w:sz w:val="24"/>
      <w:lang w:val="sl-SI" w:eastAsia="sl-SI"/>
    </w:rPr>
  </w:style>
  <w:style w:type="character" w:styleId="Strong">
    <w:name w:val="Strong"/>
    <w:uiPriority w:val="22"/>
    <w:qFormat/>
    <w:rsid w:val="001D1041"/>
    <w:rPr>
      <w:b/>
      <w:bCs/>
    </w:rPr>
  </w:style>
  <w:style w:type="paragraph" w:styleId="NormalWeb">
    <w:name w:val="Normal (Web)"/>
    <w:basedOn w:val="Normal"/>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ormal"/>
    <w:uiPriority w:val="34"/>
    <w:qFormat/>
    <w:rsid w:val="00F07735"/>
    <w:pPr>
      <w:spacing w:after="200" w:line="276" w:lineRule="auto"/>
      <w:ind w:left="720"/>
      <w:contextualSpacing/>
    </w:pPr>
    <w:rPr>
      <w:rFonts w:ascii="Calibri" w:hAnsi="Calibri"/>
      <w:sz w:val="22"/>
      <w:szCs w:val="22"/>
      <w:lang w:val="sl-SI"/>
    </w:rPr>
  </w:style>
  <w:style w:type="paragraph" w:styleId="FootnoteText">
    <w:name w:val="footnote text"/>
    <w:basedOn w:val="Normal"/>
    <w:link w:val="FootnoteTextChar"/>
    <w:unhideWhenUsed/>
    <w:rsid w:val="001E2952"/>
    <w:pPr>
      <w:spacing w:line="240" w:lineRule="auto"/>
    </w:pPr>
    <w:rPr>
      <w:rFonts w:ascii="Times New Roman" w:hAnsi="Times New Roman"/>
      <w:szCs w:val="20"/>
      <w:lang w:val="sl-SI" w:eastAsia="sl-SI"/>
    </w:rPr>
  </w:style>
  <w:style w:type="character" w:customStyle="1" w:styleId="FootnoteTextChar">
    <w:name w:val="Footnote Text Char"/>
    <w:basedOn w:val="DefaultParagraphFont"/>
    <w:link w:val="FootnoteText"/>
    <w:rsid w:val="001E2952"/>
  </w:style>
  <w:style w:type="character" w:styleId="FootnoteReference">
    <w:name w:val="footnote reference"/>
    <w:unhideWhenUsed/>
    <w:rsid w:val="001E2952"/>
    <w:rPr>
      <w:vertAlign w:val="superscript"/>
    </w:rPr>
  </w:style>
  <w:style w:type="paragraph" w:styleId="BodyText2">
    <w:name w:val="Body Text 2"/>
    <w:basedOn w:val="Normal"/>
    <w:link w:val="BodyText2Char"/>
    <w:uiPriority w:val="99"/>
    <w:unhideWhenUsed/>
    <w:rsid w:val="00B22985"/>
    <w:pPr>
      <w:spacing w:after="120" w:line="480" w:lineRule="auto"/>
    </w:pPr>
    <w:rPr>
      <w:rFonts w:ascii="Times New Roman" w:hAnsi="Times New Roman"/>
      <w:sz w:val="24"/>
      <w:lang w:val="sl-SI" w:eastAsia="sl-SI"/>
    </w:rPr>
  </w:style>
  <w:style w:type="character" w:customStyle="1" w:styleId="BodyText2Char">
    <w:name w:val="Body Text 2 Char"/>
    <w:link w:val="BodyText2"/>
    <w:uiPriority w:val="99"/>
    <w:rsid w:val="00B22985"/>
    <w:rPr>
      <w:sz w:val="24"/>
      <w:szCs w:val="24"/>
    </w:rPr>
  </w:style>
  <w:style w:type="paragraph" w:customStyle="1" w:styleId="ZnakZnak4ZnakZnak">
    <w:name w:val="Znak Znak4 Znak Znak"/>
    <w:basedOn w:val="Normal"/>
    <w:rsid w:val="00A336EF"/>
    <w:pPr>
      <w:spacing w:after="160" w:line="240" w:lineRule="exact"/>
    </w:pPr>
    <w:rPr>
      <w:rFonts w:ascii="Tahoma" w:eastAsia="SimSun" w:hAnsi="Tahoma" w:cs="Tahoma"/>
      <w:szCs w:val="20"/>
    </w:rPr>
  </w:style>
  <w:style w:type="paragraph" w:styleId="BalloonText">
    <w:name w:val="Balloon Text"/>
    <w:basedOn w:val="Normal"/>
    <w:link w:val="BalloonTextChar"/>
    <w:rsid w:val="008C67B7"/>
    <w:pPr>
      <w:spacing w:line="240" w:lineRule="auto"/>
    </w:pPr>
    <w:rPr>
      <w:rFonts w:ascii="Tahoma" w:hAnsi="Tahoma" w:cs="Tahoma"/>
      <w:sz w:val="16"/>
      <w:szCs w:val="16"/>
    </w:rPr>
  </w:style>
  <w:style w:type="character" w:customStyle="1" w:styleId="BalloonTextChar">
    <w:name w:val="Balloon Text Char"/>
    <w:link w:val="BalloonText"/>
    <w:rsid w:val="008C67B7"/>
    <w:rPr>
      <w:rFonts w:ascii="Tahoma" w:hAnsi="Tahoma" w:cs="Tahoma"/>
      <w:sz w:val="16"/>
      <w:szCs w:val="16"/>
      <w:lang w:val="en-US" w:eastAsia="en-US"/>
    </w:rPr>
  </w:style>
  <w:style w:type="paragraph" w:customStyle="1" w:styleId="Text3">
    <w:name w:val="Text 3"/>
    <w:basedOn w:val="Normal"/>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BodyText">
    <w:name w:val="Body Text"/>
    <w:basedOn w:val="Normal"/>
    <w:link w:val="BodyTextChar"/>
    <w:rsid w:val="00863AF2"/>
    <w:pPr>
      <w:spacing w:after="120" w:line="240" w:lineRule="auto"/>
    </w:pPr>
    <w:rPr>
      <w:rFonts w:ascii="Times New Roman" w:hAnsi="Times New Roman"/>
      <w:sz w:val="24"/>
      <w:lang w:val="sl-SI" w:eastAsia="sl-SI"/>
    </w:rPr>
  </w:style>
  <w:style w:type="character" w:customStyle="1" w:styleId="BodyTextChar">
    <w:name w:val="Body Text Char"/>
    <w:link w:val="BodyText"/>
    <w:rsid w:val="00863AF2"/>
    <w:rPr>
      <w:sz w:val="24"/>
      <w:szCs w:val="24"/>
    </w:rPr>
  </w:style>
  <w:style w:type="character" w:customStyle="1" w:styleId="Heading5Char">
    <w:name w:val="Heading 5 Char"/>
    <w:link w:val="Heading5"/>
    <w:semiHidden/>
    <w:rsid w:val="00863AF2"/>
    <w:rPr>
      <w:rFonts w:ascii="Calibri" w:eastAsia="Times New Roman" w:hAnsi="Calibri" w:cs="Times New Roman"/>
      <w:b/>
      <w:bCs/>
      <w:i/>
      <w:iCs/>
      <w:sz w:val="26"/>
      <w:szCs w:val="26"/>
      <w:lang w:val="en-US" w:eastAsia="en-US"/>
    </w:rPr>
  </w:style>
  <w:style w:type="character" w:styleId="Emphasis">
    <w:name w:val="Emphasis"/>
    <w:uiPriority w:val="20"/>
    <w:qFormat/>
    <w:rsid w:val="00863AF2"/>
    <w:rPr>
      <w:i/>
      <w:iCs/>
    </w:rPr>
  </w:style>
  <w:style w:type="paragraph" w:customStyle="1" w:styleId="documentdescription">
    <w:name w:val="documentdescription"/>
    <w:basedOn w:val="Normal"/>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CommentReference">
    <w:name w:val="annotation reference"/>
    <w:rsid w:val="0006585F"/>
    <w:rPr>
      <w:sz w:val="16"/>
      <w:szCs w:val="16"/>
    </w:rPr>
  </w:style>
  <w:style w:type="paragraph" w:styleId="CommentText">
    <w:name w:val="annotation text"/>
    <w:basedOn w:val="Normal"/>
    <w:link w:val="CommentTextChar"/>
    <w:rsid w:val="0006585F"/>
    <w:rPr>
      <w:szCs w:val="20"/>
    </w:rPr>
  </w:style>
  <w:style w:type="character" w:customStyle="1" w:styleId="CommentTextChar">
    <w:name w:val="Comment Text Char"/>
    <w:link w:val="CommentText"/>
    <w:rsid w:val="0006585F"/>
    <w:rPr>
      <w:rFonts w:ascii="Arial" w:hAnsi="Arial"/>
      <w:lang w:val="en-US" w:eastAsia="en-US"/>
    </w:rPr>
  </w:style>
  <w:style w:type="paragraph" w:styleId="CommentSubject">
    <w:name w:val="annotation subject"/>
    <w:basedOn w:val="CommentText"/>
    <w:next w:val="CommentText"/>
    <w:link w:val="CommentSubjectChar"/>
    <w:rsid w:val="0006585F"/>
    <w:rPr>
      <w:b/>
      <w:bCs/>
    </w:rPr>
  </w:style>
  <w:style w:type="character" w:customStyle="1" w:styleId="CommentSubjectChar">
    <w:name w:val="Comment Subject Char"/>
    <w:link w:val="CommentSubject"/>
    <w:rsid w:val="0006585F"/>
    <w:rPr>
      <w:rFonts w:ascii="Arial" w:hAnsi="Arial"/>
      <w:b/>
      <w:bCs/>
      <w:lang w:val="en-US" w:eastAsia="en-US"/>
    </w:rPr>
  </w:style>
  <w:style w:type="paragraph" w:customStyle="1" w:styleId="CharCharChar1">
    <w:name w:val="Char Char Char1"/>
    <w:basedOn w:val="Normal"/>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ormal"/>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UnresolvedMention">
    <w:name w:val="Unresolved Mention"/>
    <w:uiPriority w:val="99"/>
    <w:semiHidden/>
    <w:unhideWhenUsed/>
    <w:rsid w:val="0049795A"/>
    <w:rPr>
      <w:color w:val="605E5C"/>
      <w:shd w:val="clear" w:color="auto" w:fill="E1DFDD"/>
    </w:rPr>
  </w:style>
  <w:style w:type="paragraph" w:styleId="Revision">
    <w:name w:val="Revision"/>
    <w:hidden/>
    <w:uiPriority w:val="99"/>
    <w:semiHidden/>
    <w:rsid w:val="005E71DC"/>
    <w:rPr>
      <w:rFonts w:ascii="Arial" w:hAnsi="Arial"/>
      <w:szCs w:val="24"/>
      <w:lang w:val="en-US" w:eastAsia="en-US"/>
    </w:rPr>
  </w:style>
  <w:style w:type="table" w:styleId="TableGrid">
    <w:name w:val="Table Grid"/>
    <w:basedOn w:val="TableNormal"/>
    <w:uiPriority w:val="59"/>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DefaultParagraphFont"/>
    <w:link w:val="Bodytext22"/>
    <w:uiPriority w:val="99"/>
    <w:rsid w:val="00865911"/>
    <w:rPr>
      <w:rFonts w:ascii="Verdana" w:hAnsi="Verdana" w:cs="Verdana"/>
      <w:sz w:val="19"/>
      <w:szCs w:val="19"/>
      <w:shd w:val="clear" w:color="auto" w:fill="FFFFFF"/>
    </w:rPr>
  </w:style>
  <w:style w:type="paragraph" w:customStyle="1" w:styleId="Bodytext22">
    <w:name w:val="Body text (2)"/>
    <w:basedOn w:val="Normal"/>
    <w:link w:val="Bodytext20"/>
    <w:uiPriority w:val="99"/>
    <w:rsid w:val="00865911"/>
    <w:pPr>
      <w:widowControl w:val="0"/>
      <w:shd w:val="clear" w:color="auto" w:fill="FFFFFF"/>
      <w:spacing w:before="300" w:after="300" w:line="264" w:lineRule="exact"/>
      <w:ind w:hanging="440"/>
      <w:jc w:val="both"/>
    </w:pPr>
    <w:rPr>
      <w:rFonts w:ascii="Verdana" w:hAnsi="Verdana" w:cs="Verdana"/>
      <w:sz w:val="19"/>
      <w:szCs w:val="19"/>
      <w:lang w:val="sl-SI" w:eastAsia="sl-SI"/>
    </w:rPr>
  </w:style>
  <w:style w:type="paragraph" w:customStyle="1" w:styleId="pf0">
    <w:name w:val="pf0"/>
    <w:basedOn w:val="Normal"/>
    <w:rsid w:val="00975177"/>
    <w:pPr>
      <w:spacing w:before="100" w:beforeAutospacing="1" w:after="100" w:afterAutospacing="1" w:line="240" w:lineRule="auto"/>
    </w:pPr>
    <w:rPr>
      <w:rFonts w:ascii="Times New Roman" w:hAnsi="Times New Roman"/>
      <w:sz w:val="24"/>
      <w:lang w:val="sl-SI" w:eastAsia="sl-SI"/>
    </w:rPr>
  </w:style>
  <w:style w:type="character" w:customStyle="1" w:styleId="cf01">
    <w:name w:val="cf01"/>
    <w:basedOn w:val="DefaultParagraphFont"/>
    <w:rsid w:val="009751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135748">
      <w:bodyDiv w:val="1"/>
      <w:marLeft w:val="0"/>
      <w:marRight w:val="0"/>
      <w:marTop w:val="0"/>
      <w:marBottom w:val="0"/>
      <w:divBdr>
        <w:top w:val="none" w:sz="0" w:space="0" w:color="auto"/>
        <w:left w:val="none" w:sz="0" w:space="0" w:color="auto"/>
        <w:bottom w:val="none" w:sz="0" w:space="0" w:color="auto"/>
        <w:right w:val="none" w:sz="0" w:space="0" w:color="auto"/>
      </w:divBdr>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2.xml><?xml version="1.0" encoding="utf-8"?>
<ds:datastoreItem xmlns:ds="http://schemas.openxmlformats.org/officeDocument/2006/customXml" ds:itemID="{B9986A76-BA61-4A6A-9BAE-A24CA5902C10}">
  <ds:schemaRefs>
    <ds:schemaRef ds:uri="http://schemas.openxmlformats.org/officeDocument/2006/bibliography"/>
  </ds:schemaRefs>
</ds:datastoreItem>
</file>

<file path=customXml/itemProps3.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0</TotalTime>
  <Pages>3</Pages>
  <Words>1393</Words>
  <Characters>8462</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9836</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URŠA RUPAR</cp:lastModifiedBy>
  <cp:revision>2</cp:revision>
  <cp:lastPrinted>2015-01-09T09:09:00Z</cp:lastPrinted>
  <dcterms:created xsi:type="dcterms:W3CDTF">2023-10-12T11:54:00Z</dcterms:created>
  <dcterms:modified xsi:type="dcterms:W3CDTF">2023-10-12T11:54:00Z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