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827F" w14:textId="226EBE1D" w:rsidR="0065108B" w:rsidRDefault="0065108B" w:rsidP="0065108B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16"/>
          <w:szCs w:val="24"/>
          <w:lang w:val="it-IT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D2A5E97" wp14:editId="4B9B5D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E70C4" w14:textId="77777777" w:rsidR="0065108B" w:rsidRDefault="0065108B" w:rsidP="0065108B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16"/>
          <w:szCs w:val="24"/>
        </w:rPr>
      </w:pPr>
    </w:p>
    <w:p w14:paraId="78B90D3B" w14:textId="77777777" w:rsidR="0065108B" w:rsidRPr="00B26B4A" w:rsidRDefault="0065108B" w:rsidP="0065108B">
      <w:pPr>
        <w:tabs>
          <w:tab w:val="left" w:pos="5112"/>
        </w:tabs>
        <w:spacing w:before="120" w:after="0" w:line="240" w:lineRule="exact"/>
        <w:ind w:firstLine="284"/>
        <w:rPr>
          <w:rFonts w:ascii="Arial" w:eastAsia="Times New Roman" w:hAnsi="Arial" w:cs="Arial"/>
          <w:sz w:val="16"/>
          <w:szCs w:val="24"/>
          <w:lang w:val="it-IT"/>
        </w:rPr>
      </w:pPr>
      <w:r w:rsidRPr="00B26B4A">
        <w:rPr>
          <w:rFonts w:ascii="Arial" w:eastAsia="Times New Roman" w:hAnsi="Arial" w:cs="Arial"/>
          <w:sz w:val="16"/>
          <w:szCs w:val="24"/>
        </w:rPr>
        <w:t>Maistrova</w:t>
      </w:r>
      <w:r w:rsidRPr="00B26B4A">
        <w:rPr>
          <w:rFonts w:ascii="Arial" w:eastAsia="Times New Roman" w:hAnsi="Arial" w:cs="Arial"/>
          <w:sz w:val="16"/>
          <w:szCs w:val="24"/>
          <w:lang w:val="it-IT"/>
        </w:rPr>
        <w:t xml:space="preserve"> </w:t>
      </w:r>
      <w:r w:rsidRPr="00B26B4A">
        <w:rPr>
          <w:rFonts w:ascii="Arial" w:eastAsia="Times New Roman" w:hAnsi="Arial" w:cs="Arial"/>
          <w:sz w:val="16"/>
          <w:szCs w:val="24"/>
        </w:rPr>
        <w:t>ulica</w:t>
      </w:r>
      <w:r w:rsidRPr="00B26B4A">
        <w:rPr>
          <w:rFonts w:ascii="Arial" w:eastAsia="Times New Roman" w:hAnsi="Arial" w:cs="Arial"/>
          <w:sz w:val="16"/>
          <w:szCs w:val="24"/>
          <w:lang w:val="it-IT"/>
        </w:rPr>
        <w:t xml:space="preserve"> 10, 1000 </w:t>
      </w:r>
      <w:r w:rsidRPr="00B26B4A">
        <w:rPr>
          <w:rFonts w:ascii="Arial" w:eastAsia="Times New Roman" w:hAnsi="Arial" w:cs="Arial"/>
          <w:sz w:val="16"/>
          <w:szCs w:val="24"/>
        </w:rPr>
        <w:t>Ljubljana</w:t>
      </w:r>
      <w:r w:rsidRPr="00B26B4A">
        <w:rPr>
          <w:rFonts w:ascii="Arial" w:eastAsia="Times New Roman" w:hAnsi="Arial" w:cs="Arial"/>
          <w:sz w:val="16"/>
          <w:szCs w:val="24"/>
          <w:lang w:val="it-IT"/>
        </w:rPr>
        <w:tab/>
        <w:t>T: 01 369 59 00</w:t>
      </w:r>
    </w:p>
    <w:p w14:paraId="6E3D7E33" w14:textId="77777777" w:rsidR="0065108B" w:rsidRPr="00B26B4A" w:rsidRDefault="0065108B" w:rsidP="0065108B">
      <w:pPr>
        <w:tabs>
          <w:tab w:val="left" w:pos="5112"/>
        </w:tabs>
        <w:spacing w:after="0" w:line="240" w:lineRule="exact"/>
        <w:ind w:left="284"/>
        <w:rPr>
          <w:rFonts w:ascii="Arial" w:eastAsia="Times New Roman" w:hAnsi="Arial" w:cs="Arial"/>
          <w:sz w:val="16"/>
          <w:szCs w:val="24"/>
          <w:lang w:val="it-IT"/>
        </w:rPr>
      </w:pPr>
      <w:r w:rsidRPr="00B26B4A">
        <w:rPr>
          <w:rFonts w:ascii="Arial" w:eastAsia="Times New Roman" w:hAnsi="Arial" w:cs="Arial"/>
          <w:sz w:val="16"/>
          <w:szCs w:val="24"/>
          <w:lang w:val="it-IT"/>
        </w:rPr>
        <w:tab/>
        <w:t xml:space="preserve">F: 01 369 </w:t>
      </w:r>
      <w:r w:rsidRPr="00B26B4A">
        <w:rPr>
          <w:rFonts w:ascii="Arial" w:eastAsia="Times New Roman" w:hAnsi="Arial" w:cs="Arial"/>
          <w:sz w:val="16"/>
          <w:szCs w:val="24"/>
        </w:rPr>
        <w:t>59</w:t>
      </w:r>
      <w:r w:rsidRPr="00B26B4A">
        <w:rPr>
          <w:rFonts w:ascii="Arial" w:eastAsia="Times New Roman" w:hAnsi="Arial" w:cs="Arial"/>
          <w:sz w:val="16"/>
          <w:szCs w:val="24"/>
          <w:lang w:val="it-IT"/>
        </w:rPr>
        <w:t xml:space="preserve"> 01</w:t>
      </w:r>
    </w:p>
    <w:p w14:paraId="481F6EC7" w14:textId="77777777" w:rsidR="0065108B" w:rsidRPr="00B26B4A" w:rsidRDefault="0065108B" w:rsidP="0065108B">
      <w:pPr>
        <w:tabs>
          <w:tab w:val="left" w:pos="5112"/>
        </w:tabs>
        <w:spacing w:after="0" w:line="240" w:lineRule="exact"/>
        <w:ind w:left="284"/>
        <w:rPr>
          <w:rFonts w:ascii="Arial" w:eastAsia="Times New Roman" w:hAnsi="Arial" w:cs="Arial"/>
          <w:sz w:val="16"/>
          <w:szCs w:val="24"/>
          <w:lang w:val="it-IT"/>
        </w:rPr>
      </w:pPr>
      <w:r w:rsidRPr="00B26B4A">
        <w:rPr>
          <w:rFonts w:ascii="Arial" w:eastAsia="Times New Roman" w:hAnsi="Arial" w:cs="Arial"/>
          <w:sz w:val="16"/>
          <w:szCs w:val="24"/>
          <w:lang w:val="it-IT"/>
        </w:rPr>
        <w:tab/>
        <w:t>E: gp.mk@gov.si</w:t>
      </w:r>
    </w:p>
    <w:p w14:paraId="78E992B2" w14:textId="77777777" w:rsidR="0065108B" w:rsidRDefault="0065108B" w:rsidP="0065108B">
      <w:pPr>
        <w:tabs>
          <w:tab w:val="left" w:pos="5112"/>
        </w:tabs>
        <w:spacing w:after="0" w:line="240" w:lineRule="exact"/>
        <w:ind w:left="284"/>
        <w:rPr>
          <w:rFonts w:ascii="Arial" w:eastAsia="Times New Roman" w:hAnsi="Arial" w:cs="Arial"/>
          <w:sz w:val="16"/>
          <w:szCs w:val="24"/>
        </w:rPr>
      </w:pPr>
      <w:r w:rsidRPr="00B26B4A">
        <w:rPr>
          <w:rFonts w:ascii="Arial" w:eastAsia="Times New Roman" w:hAnsi="Arial" w:cs="Arial"/>
          <w:sz w:val="16"/>
          <w:szCs w:val="24"/>
          <w:lang w:val="it-IT"/>
        </w:rPr>
        <w:tab/>
      </w:r>
      <w:hyperlink r:id="rId7" w:history="1">
        <w:r w:rsidRPr="002D35F1">
          <w:rPr>
            <w:rStyle w:val="Hiperpovezava"/>
            <w:sz w:val="16"/>
            <w:szCs w:val="24"/>
          </w:rPr>
          <w:t>www.mk.gov.si</w:t>
        </w:r>
      </w:hyperlink>
    </w:p>
    <w:p w14:paraId="0CEF9E8F" w14:textId="77777777" w:rsidR="000727C1" w:rsidRDefault="000727C1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76FECB9D" w14:textId="77777777" w:rsidR="000727C1" w:rsidRDefault="000727C1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6290A10F" w14:textId="77777777" w:rsidR="000727C1" w:rsidRDefault="000727C1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7B589124" w14:textId="77777777" w:rsidR="000727C1" w:rsidRDefault="000727C1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14305EF1" w14:textId="77777777" w:rsidR="000727C1" w:rsidRDefault="000727C1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6CAB33A7" w14:textId="77777777" w:rsidR="000727C1" w:rsidRDefault="000727C1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5D53FF74" w14:textId="77777777" w:rsidR="000727C1" w:rsidRDefault="000727C1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0119E756" w14:textId="77777777" w:rsidR="000727C1" w:rsidRDefault="000727C1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16A1B59F" w14:textId="77777777" w:rsidR="000727C1" w:rsidRDefault="000727C1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18502310" w14:textId="77777777" w:rsidR="000727C1" w:rsidRDefault="000727C1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0F5F26C4" w14:textId="77777777" w:rsidR="000727C1" w:rsidRDefault="000727C1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667EBB1C" w14:textId="77777777" w:rsidR="000727C1" w:rsidRDefault="000727C1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0842C07F" w14:textId="77777777" w:rsidR="000727C1" w:rsidRDefault="000727C1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2F7C28DF" w14:textId="77777777" w:rsidR="000727C1" w:rsidRDefault="000727C1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22D57BD8" w14:textId="77777777" w:rsidR="000727C1" w:rsidRDefault="000727C1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76062CF2" w14:textId="1096C05A" w:rsidR="000727C1" w:rsidRPr="000727C1" w:rsidRDefault="000727C1" w:rsidP="000727C1">
      <w:pPr>
        <w:pStyle w:val="Naslovpredpisa"/>
        <w:spacing w:before="0" w:after="0" w:line="260" w:lineRule="exact"/>
        <w:rPr>
          <w:sz w:val="24"/>
          <w:szCs w:val="24"/>
        </w:rPr>
      </w:pPr>
      <w:r w:rsidRPr="000727C1">
        <w:rPr>
          <w:sz w:val="24"/>
          <w:szCs w:val="24"/>
        </w:rPr>
        <w:t>OSNUTEK</w:t>
      </w:r>
    </w:p>
    <w:p w14:paraId="2F56156F" w14:textId="259DDCE8" w:rsidR="000727C1" w:rsidRDefault="000727C1" w:rsidP="000727C1">
      <w:pPr>
        <w:pStyle w:val="Naslovpredpisa"/>
        <w:spacing w:before="0" w:after="0" w:line="260" w:lineRule="exact"/>
        <w:rPr>
          <w:sz w:val="24"/>
          <w:szCs w:val="24"/>
        </w:rPr>
      </w:pPr>
      <w:r w:rsidRPr="000727C1">
        <w:rPr>
          <w:sz w:val="24"/>
          <w:szCs w:val="24"/>
        </w:rPr>
        <w:t xml:space="preserve">ZAKONA O </w:t>
      </w:r>
      <w:r w:rsidR="00CB3EBE">
        <w:rPr>
          <w:sz w:val="24"/>
          <w:szCs w:val="24"/>
        </w:rPr>
        <w:t>DOPOLNITVI</w:t>
      </w:r>
      <w:r w:rsidRPr="000727C1">
        <w:rPr>
          <w:sz w:val="24"/>
          <w:szCs w:val="24"/>
        </w:rPr>
        <w:t xml:space="preserve"> ZAKONA O URESNIČEVANJU JAVNEGA INTERESA ZA KULTURO</w:t>
      </w:r>
      <w:r w:rsidR="009F6A42">
        <w:rPr>
          <w:sz w:val="24"/>
          <w:szCs w:val="24"/>
        </w:rPr>
        <w:t xml:space="preserve"> (ZUJIK-H)</w:t>
      </w:r>
    </w:p>
    <w:p w14:paraId="7BC7AB24" w14:textId="35FD8A0D" w:rsidR="000727C1" w:rsidRDefault="000727C1" w:rsidP="000727C1">
      <w:pPr>
        <w:pStyle w:val="Naslovpredpisa"/>
        <w:spacing w:before="0" w:after="0" w:line="260" w:lineRule="exact"/>
        <w:rPr>
          <w:sz w:val="24"/>
          <w:szCs w:val="24"/>
        </w:rPr>
      </w:pPr>
    </w:p>
    <w:p w14:paraId="5AA5E5DE" w14:textId="29706AFD" w:rsidR="000727C1" w:rsidRDefault="000727C1" w:rsidP="000727C1">
      <w:pPr>
        <w:pStyle w:val="Naslovpredpisa"/>
        <w:spacing w:before="0" w:after="0" w:line="260" w:lineRule="exact"/>
        <w:rPr>
          <w:sz w:val="24"/>
          <w:szCs w:val="24"/>
        </w:rPr>
      </w:pPr>
    </w:p>
    <w:p w14:paraId="58C5309E" w14:textId="1FE70CE5" w:rsidR="000727C1" w:rsidRDefault="000727C1" w:rsidP="000727C1">
      <w:pPr>
        <w:pStyle w:val="Naslovpredpisa"/>
        <w:spacing w:before="0" w:after="0" w:line="260" w:lineRule="exact"/>
        <w:rPr>
          <w:sz w:val="24"/>
          <w:szCs w:val="24"/>
        </w:rPr>
      </w:pPr>
    </w:p>
    <w:p w14:paraId="7DE66B74" w14:textId="0BB53F2C" w:rsidR="000727C1" w:rsidRDefault="000727C1" w:rsidP="000727C1">
      <w:pPr>
        <w:pStyle w:val="Naslovpredpisa"/>
        <w:spacing w:before="0" w:after="0" w:line="260" w:lineRule="exact"/>
        <w:rPr>
          <w:sz w:val="24"/>
          <w:szCs w:val="24"/>
        </w:rPr>
      </w:pPr>
    </w:p>
    <w:p w14:paraId="4345428B" w14:textId="531693E1" w:rsidR="000727C1" w:rsidRDefault="000727C1" w:rsidP="000727C1">
      <w:pPr>
        <w:pStyle w:val="Naslovpredpisa"/>
        <w:spacing w:before="0" w:after="0" w:line="260" w:lineRule="exact"/>
        <w:rPr>
          <w:sz w:val="24"/>
          <w:szCs w:val="24"/>
        </w:rPr>
      </w:pPr>
    </w:p>
    <w:p w14:paraId="24340039" w14:textId="79F94A3E" w:rsidR="000727C1" w:rsidRDefault="000727C1" w:rsidP="000727C1">
      <w:pPr>
        <w:pStyle w:val="Naslovpredpisa"/>
        <w:spacing w:before="0" w:after="0" w:line="260" w:lineRule="exact"/>
        <w:rPr>
          <w:sz w:val="24"/>
          <w:szCs w:val="24"/>
        </w:rPr>
      </w:pPr>
    </w:p>
    <w:p w14:paraId="6BA22DEC" w14:textId="2F03A57F" w:rsidR="000727C1" w:rsidRPr="000727C1" w:rsidRDefault="000727C1" w:rsidP="000727C1">
      <w:pPr>
        <w:pStyle w:val="Naslovpredpisa"/>
        <w:spacing w:before="0" w:after="0" w:line="260" w:lineRule="exact"/>
        <w:rPr>
          <w:b w:val="0"/>
          <w:bCs/>
          <w:sz w:val="20"/>
          <w:szCs w:val="20"/>
        </w:rPr>
      </w:pPr>
      <w:r w:rsidRPr="000727C1">
        <w:rPr>
          <w:b w:val="0"/>
          <w:bCs/>
          <w:sz w:val="20"/>
          <w:szCs w:val="20"/>
        </w:rPr>
        <w:t xml:space="preserve">OSNUTEK </w:t>
      </w:r>
    </w:p>
    <w:p w14:paraId="1ED13FA5" w14:textId="2DDF993B" w:rsidR="0065108B" w:rsidRPr="000727C1" w:rsidRDefault="0065108B" w:rsidP="000727C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  <w:r w:rsidRPr="000727C1">
        <w:rPr>
          <w:sz w:val="20"/>
          <w:szCs w:val="20"/>
        </w:rPr>
        <w:br w:type="page"/>
      </w:r>
    </w:p>
    <w:p w14:paraId="2A582FFA" w14:textId="42A8EDEE" w:rsidR="0065108B" w:rsidRPr="000727C1" w:rsidRDefault="000727C1" w:rsidP="0065108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0727C1">
        <w:rPr>
          <w:sz w:val="20"/>
          <w:szCs w:val="20"/>
        </w:rPr>
        <w:lastRenderedPageBreak/>
        <w:t>OSNUTEK</w:t>
      </w:r>
    </w:p>
    <w:p w14:paraId="143546E4" w14:textId="213E9322" w:rsidR="0065108B" w:rsidRDefault="0065108B" w:rsidP="0065108B">
      <w:pPr>
        <w:pStyle w:val="Naslovpredpisa"/>
        <w:spacing w:before="0" w:after="0" w:line="260" w:lineRule="exact"/>
        <w:jc w:val="left"/>
        <w:rPr>
          <w:sz w:val="20"/>
          <w:szCs w:val="20"/>
        </w:rPr>
      </w:pPr>
      <w:r w:rsidRPr="000727C1">
        <w:rPr>
          <w:sz w:val="20"/>
          <w:szCs w:val="20"/>
        </w:rPr>
        <w:t>(EVA 2023-3340-0015)</w:t>
      </w:r>
    </w:p>
    <w:p w14:paraId="789F32AD" w14:textId="77777777" w:rsidR="004C0984" w:rsidRPr="000727C1" w:rsidRDefault="004C0984" w:rsidP="0065108B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5AED4DBA" w14:textId="2EA5BEA4" w:rsidR="0065108B" w:rsidRDefault="0065108B" w:rsidP="0065108B">
      <w:pPr>
        <w:pStyle w:val="Naslovpredpisa"/>
        <w:spacing w:before="0" w:after="0" w:line="260" w:lineRule="exact"/>
        <w:jc w:val="right"/>
        <w:rPr>
          <w:sz w:val="20"/>
          <w:szCs w:val="20"/>
        </w:rPr>
      </w:pPr>
    </w:p>
    <w:p w14:paraId="278F6AF4" w14:textId="77777777" w:rsidR="004C0984" w:rsidRPr="000727C1" w:rsidRDefault="004C0984" w:rsidP="0065108B">
      <w:pPr>
        <w:pStyle w:val="Naslovpredpisa"/>
        <w:spacing w:before="0" w:after="0" w:line="260" w:lineRule="exact"/>
        <w:jc w:val="righ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5108B" w:rsidRPr="000727C1" w14:paraId="59AFD870" w14:textId="77777777" w:rsidTr="00636F2B">
        <w:tc>
          <w:tcPr>
            <w:tcW w:w="9072" w:type="dxa"/>
          </w:tcPr>
          <w:p w14:paraId="5CCBBB8D" w14:textId="65F728D0" w:rsidR="0065108B" w:rsidRPr="000727C1" w:rsidRDefault="0065108B" w:rsidP="00704F9A">
            <w:pPr>
              <w:pStyle w:val="Naslovpredpisa"/>
              <w:spacing w:before="0" w:after="0" w:line="260" w:lineRule="exac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ZAKON</w:t>
            </w:r>
            <w:r w:rsidR="000727C1" w:rsidRPr="000727C1">
              <w:rPr>
                <w:sz w:val="20"/>
                <w:szCs w:val="20"/>
              </w:rPr>
              <w:t>A</w:t>
            </w:r>
            <w:r w:rsidRPr="000727C1">
              <w:rPr>
                <w:sz w:val="20"/>
                <w:szCs w:val="20"/>
              </w:rPr>
              <w:t xml:space="preserve"> </w:t>
            </w:r>
          </w:p>
          <w:p w14:paraId="0EE6E80B" w14:textId="768DB0AE" w:rsidR="0065108B" w:rsidRPr="000727C1" w:rsidRDefault="0065108B" w:rsidP="00704F9A">
            <w:pPr>
              <w:pStyle w:val="Naslovpredpisa"/>
              <w:spacing w:before="0" w:after="0" w:line="260" w:lineRule="exac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 xml:space="preserve">O </w:t>
            </w:r>
            <w:r w:rsidR="00CB3EBE">
              <w:rPr>
                <w:sz w:val="20"/>
                <w:szCs w:val="20"/>
              </w:rPr>
              <w:t>DOPOLNITVI</w:t>
            </w:r>
            <w:r w:rsidRPr="000727C1">
              <w:rPr>
                <w:sz w:val="20"/>
                <w:szCs w:val="20"/>
              </w:rPr>
              <w:t xml:space="preserve"> ZAKONA O URESNIČEVANJU JAVNEGA INTERESA ZA KULTURO</w:t>
            </w:r>
            <w:r w:rsidR="009F6A42">
              <w:rPr>
                <w:sz w:val="20"/>
                <w:szCs w:val="20"/>
              </w:rPr>
              <w:t xml:space="preserve"> </w:t>
            </w:r>
            <w:r w:rsidR="009F6A42" w:rsidRPr="009F6A42">
              <w:rPr>
                <w:sz w:val="20"/>
                <w:szCs w:val="20"/>
              </w:rPr>
              <w:t>(ZUJIK-H)</w:t>
            </w:r>
          </w:p>
          <w:p w14:paraId="4B609CFA" w14:textId="77777777" w:rsidR="0065108B" w:rsidRPr="000727C1" w:rsidRDefault="0065108B" w:rsidP="00704F9A">
            <w:pPr>
              <w:pStyle w:val="Naslovpredpisa"/>
              <w:spacing w:before="0" w:after="0" w:line="260" w:lineRule="exact"/>
              <w:rPr>
                <w:sz w:val="20"/>
                <w:szCs w:val="20"/>
              </w:rPr>
            </w:pPr>
          </w:p>
          <w:p w14:paraId="5472F863" w14:textId="77777777" w:rsidR="0065108B" w:rsidRPr="000727C1" w:rsidRDefault="0065108B" w:rsidP="00704F9A">
            <w:pPr>
              <w:pStyle w:val="Naslovpredpisa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65108B" w:rsidRPr="000727C1" w14:paraId="411D5758" w14:textId="77777777" w:rsidTr="00DB4B9A">
        <w:trPr>
          <w:trHeight w:val="601"/>
        </w:trPr>
        <w:tc>
          <w:tcPr>
            <w:tcW w:w="9072" w:type="dxa"/>
          </w:tcPr>
          <w:p w14:paraId="0E64763C" w14:textId="77777777" w:rsidR="0065108B" w:rsidRPr="000727C1" w:rsidRDefault="0065108B" w:rsidP="00704F9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I. UVOD</w:t>
            </w:r>
          </w:p>
          <w:p w14:paraId="4A0F1ECC" w14:textId="65BC931C" w:rsidR="000727C1" w:rsidRPr="000727C1" w:rsidRDefault="000727C1" w:rsidP="00704F9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5108B" w:rsidRPr="000727C1" w14:paraId="027513CC" w14:textId="77777777" w:rsidTr="00636F2B">
        <w:tc>
          <w:tcPr>
            <w:tcW w:w="9072" w:type="dxa"/>
          </w:tcPr>
          <w:p w14:paraId="1DAC9FA4" w14:textId="0097061B" w:rsidR="0065108B" w:rsidRPr="000727C1" w:rsidRDefault="0065108B" w:rsidP="00EB396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1. OCENA STANJA IN RAZLOGI ZA SPREJEM PREDLOGA ZAKONA</w:t>
            </w:r>
          </w:p>
        </w:tc>
      </w:tr>
      <w:tr w:rsidR="0065108B" w:rsidRPr="000727C1" w14:paraId="2A984A9A" w14:textId="77777777" w:rsidTr="00636F2B">
        <w:tc>
          <w:tcPr>
            <w:tcW w:w="9072" w:type="dxa"/>
          </w:tcPr>
          <w:p w14:paraId="60853BF2" w14:textId="77777777" w:rsidR="0065108B" w:rsidRPr="000727C1" w:rsidRDefault="0065108B" w:rsidP="00704F9A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sz w:val="20"/>
                <w:szCs w:val="20"/>
              </w:rPr>
            </w:pPr>
          </w:p>
          <w:p w14:paraId="46096FB4" w14:textId="50F50C4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Zakon o uresničevanju javnega interesa za kulturo (Uradni list RS, št. 77/07 – uradno prečiščeno besedilo, 56/08, 4/10, 20/11, 111/13, 68/16, 61/17, 21/18 – </w:t>
            </w:r>
            <w:proofErr w:type="spellStart"/>
            <w:r w:rsidRPr="000727C1">
              <w:rPr>
                <w:rFonts w:ascii="Arial" w:hAnsi="Arial" w:cs="Arial"/>
                <w:bCs/>
                <w:sz w:val="20"/>
                <w:szCs w:val="20"/>
              </w:rPr>
              <w:t>ZNOrg</w:t>
            </w:r>
            <w:proofErr w:type="spellEnd"/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, 3/22 – </w:t>
            </w:r>
            <w:proofErr w:type="spellStart"/>
            <w:r w:rsidRPr="000727C1">
              <w:rPr>
                <w:rFonts w:ascii="Arial" w:hAnsi="Arial" w:cs="Arial"/>
                <w:bCs/>
                <w:sz w:val="20"/>
                <w:szCs w:val="20"/>
              </w:rPr>
              <w:t>ZDeb</w:t>
            </w:r>
            <w:proofErr w:type="spellEnd"/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in 105/22 – ZZNŠPP; v nadalj</w:t>
            </w:r>
            <w:r w:rsidR="00851DF3">
              <w:rPr>
                <w:rFonts w:ascii="Arial" w:hAnsi="Arial" w:cs="Arial"/>
                <w:bCs/>
                <w:sz w:val="20"/>
                <w:szCs w:val="20"/>
              </w:rPr>
              <w:t>njem besedilu: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ZUJIK) je temeljni zakon na področju kulture. Med drugim krovno določa samostojn</w:t>
            </w:r>
            <w:r w:rsidR="00851DF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opravljanj</w:t>
            </w:r>
            <w:r w:rsidR="00851DF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kulturnih dejavnosti, pri čemer so nekatere povezane pravice in postopki </w:t>
            </w:r>
            <w:r w:rsidR="00851DF3">
              <w:rPr>
                <w:rFonts w:ascii="Arial" w:hAnsi="Arial" w:cs="Arial"/>
                <w:bCs/>
                <w:sz w:val="20"/>
                <w:szCs w:val="20"/>
              </w:rPr>
              <w:t xml:space="preserve">glede samozaposlenih v kulturi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podrobneje urejeni </w:t>
            </w:r>
            <w:r w:rsidR="00C84B33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C84B33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Uredb</w:t>
            </w:r>
            <w:r w:rsidR="00C84B3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o samozaposlenih v kulturi (Uradni list RS, št. 45/10, 43/11, 64/12, 28/14, 35/16, 84/16 in 25/23). Posameznike s statusom samozaposlenih v kulturi, torej osebe, ki samostojno kot poklic opravljajo kulturno dejavnost in so kot taki registrirani v posebnem razvidu pri ministrstvu, pristojnem za kulturo, ZUJIK v 24. členu umešča v sfero javnega interesa v kulturi, za uresničevanje katerega je zadolženo Ministrstvo za kulturo</w:t>
            </w:r>
            <w:r w:rsidR="00C84B33">
              <w:rPr>
                <w:rFonts w:ascii="Arial" w:hAnsi="Arial" w:cs="Arial"/>
                <w:bCs/>
                <w:sz w:val="20"/>
                <w:szCs w:val="20"/>
              </w:rPr>
              <w:t xml:space="preserve"> Republike Slovenije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09370A">
              <w:rPr>
                <w:rFonts w:ascii="Arial" w:hAnsi="Arial" w:cs="Arial"/>
                <w:bCs/>
                <w:sz w:val="20"/>
                <w:szCs w:val="20"/>
              </w:rPr>
              <w:t xml:space="preserve">V skladu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z navedeno zakonodajo so samozaposleni v kulturi</w:t>
            </w:r>
            <w:r w:rsidR="00851DF3">
              <w:rPr>
                <w:rFonts w:ascii="Arial" w:hAnsi="Arial" w:cs="Arial"/>
                <w:bCs/>
                <w:sz w:val="20"/>
                <w:szCs w:val="20"/>
              </w:rPr>
              <w:t>, ki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dokaz</w:t>
            </w:r>
            <w:r w:rsidR="00851DF3">
              <w:rPr>
                <w:rFonts w:ascii="Arial" w:hAnsi="Arial" w:cs="Arial"/>
                <w:bCs/>
                <w:sz w:val="20"/>
                <w:szCs w:val="20"/>
              </w:rPr>
              <w:t>ujejo svoj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pomen za razvoj kulture </w:t>
            </w:r>
            <w:r w:rsidR="000059D9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0059D9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odličnost</w:t>
            </w:r>
            <w:r w:rsidR="000059D9">
              <w:rPr>
                <w:rFonts w:ascii="Arial" w:hAnsi="Arial" w:cs="Arial"/>
                <w:bCs/>
                <w:sz w:val="20"/>
                <w:szCs w:val="20"/>
              </w:rPr>
              <w:t>jo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svojega dela</w:t>
            </w:r>
            <w:r w:rsidR="00851DF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upravičeni do različnih spodbud za samozaposlovanje, kot so štipendije, projekti, enkratno nadomestilo za čas zadržanosti z dela zaradi bolezni </w:t>
            </w:r>
            <w:r w:rsidR="002B792E">
              <w:rPr>
                <w:rFonts w:ascii="Arial" w:hAnsi="Arial" w:cs="Arial"/>
                <w:bCs/>
                <w:sz w:val="20"/>
                <w:szCs w:val="20"/>
              </w:rPr>
              <w:t>in tako naprej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. Med pomembnejšimi spodbudami je pravica do plačila prispevkov za socialno varnost iz državnega proračuna, dodeljena </w:t>
            </w:r>
            <w:r w:rsidR="0034708F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proces</w:t>
            </w:r>
            <w:r w:rsidR="0034708F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preverjanja </w:t>
            </w:r>
            <w:r w:rsidR="0034708F">
              <w:rPr>
                <w:rFonts w:ascii="Arial" w:hAnsi="Arial" w:cs="Arial"/>
                <w:bCs/>
                <w:sz w:val="20"/>
                <w:szCs w:val="20"/>
              </w:rPr>
              <w:t xml:space="preserve">meril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izjemn</w:t>
            </w:r>
            <w:r w:rsidR="00D826EC">
              <w:rPr>
                <w:rFonts w:ascii="Arial" w:hAnsi="Arial" w:cs="Arial"/>
                <w:bCs/>
                <w:sz w:val="20"/>
                <w:szCs w:val="20"/>
              </w:rPr>
              <w:t>ih dosežkov in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kakovosti</w:t>
            </w:r>
            <w:r w:rsidR="00851DF3">
              <w:rPr>
                <w:rFonts w:ascii="Arial" w:hAnsi="Arial" w:cs="Arial"/>
                <w:bCs/>
                <w:sz w:val="20"/>
                <w:szCs w:val="20"/>
              </w:rPr>
              <w:t xml:space="preserve"> dela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F125D">
              <w:rPr>
                <w:rFonts w:ascii="Arial" w:hAnsi="Arial" w:cs="Arial"/>
                <w:bCs/>
                <w:sz w:val="20"/>
                <w:szCs w:val="20"/>
              </w:rPr>
              <w:t xml:space="preserve"> Samozaposleni morajo upravičenost do plačila prispevkov z izpolnjevanjem </w:t>
            </w:r>
            <w:r w:rsidR="0034708F">
              <w:rPr>
                <w:rFonts w:ascii="Arial" w:hAnsi="Arial" w:cs="Arial"/>
                <w:bCs/>
                <w:sz w:val="20"/>
                <w:szCs w:val="20"/>
              </w:rPr>
              <w:t xml:space="preserve">meril </w:t>
            </w:r>
            <w:r w:rsidR="000F125D">
              <w:rPr>
                <w:rFonts w:ascii="Arial" w:hAnsi="Arial" w:cs="Arial"/>
                <w:bCs/>
                <w:sz w:val="20"/>
                <w:szCs w:val="20"/>
              </w:rPr>
              <w:t>dokazovati vsakih pet let.</w:t>
            </w:r>
            <w:r w:rsidR="004278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9370A">
              <w:rPr>
                <w:rFonts w:ascii="Arial" w:hAnsi="Arial" w:cs="Arial"/>
                <w:bCs/>
                <w:sz w:val="20"/>
                <w:szCs w:val="20"/>
              </w:rPr>
              <w:t xml:space="preserve">V skladu </w:t>
            </w:r>
            <w:r w:rsidR="004278A0">
              <w:rPr>
                <w:rFonts w:ascii="Arial" w:hAnsi="Arial" w:cs="Arial"/>
                <w:bCs/>
                <w:sz w:val="20"/>
                <w:szCs w:val="20"/>
              </w:rPr>
              <w:t>z 82. členom ZUJIK imajo samozaposleni v kulturi prepoved zaposlovanja drugih oseb.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0F22EE" w14:textId="237710AA" w:rsidR="0065108B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1A235D" w14:textId="73AB7410" w:rsidR="00FA374D" w:rsidRPr="00FA374D" w:rsidRDefault="00FA374D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omemben </w:t>
            </w:r>
            <w:r w:rsidR="00173947">
              <w:rPr>
                <w:rFonts w:ascii="Arial" w:hAnsi="Arial" w:cs="Arial"/>
                <w:bCs/>
                <w:sz w:val="20"/>
                <w:szCs w:val="20"/>
              </w:rPr>
              <w:t>kazalnik</w:t>
            </w:r>
            <w:r w:rsidR="00173947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širšega ekonomskega in socialnega statusa samozaposlenih v kulturi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so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podatki o njihovih prihodkih, ki izhajajo iz analize podatkov </w:t>
            </w:r>
            <w:r w:rsidR="00F01578">
              <w:rPr>
                <w:rFonts w:ascii="Arial" w:hAnsi="Arial" w:cs="Arial"/>
                <w:bCs/>
                <w:sz w:val="20"/>
                <w:szCs w:val="20"/>
              </w:rPr>
              <w:t>Finančne uprave Republike Slovenije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. Ti za leto 2021 kažejo, da je 37</w:t>
            </w:r>
            <w:r w:rsidR="00F01578">
              <w:rPr>
                <w:rFonts w:ascii="Arial" w:hAnsi="Arial" w:cs="Arial"/>
                <w:bCs/>
                <w:sz w:val="20"/>
                <w:szCs w:val="20"/>
              </w:rPr>
              <w:t xml:space="preserve"> odstotkov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01578">
              <w:rPr>
                <w:rFonts w:ascii="Arial" w:hAnsi="Arial" w:cs="Arial"/>
                <w:bCs/>
                <w:sz w:val="20"/>
                <w:szCs w:val="20"/>
              </w:rPr>
              <w:t xml:space="preserve">samozaposlenih v kulturi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(1080 oseb) zaslužilo manj od </w:t>
            </w:r>
            <w:r w:rsidR="00F562C6">
              <w:rPr>
                <w:rFonts w:ascii="Arial" w:hAnsi="Arial" w:cs="Arial"/>
                <w:bCs/>
                <w:sz w:val="20"/>
                <w:szCs w:val="20"/>
              </w:rPr>
              <w:t xml:space="preserve">bruto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minimalne plače, 80</w:t>
            </w:r>
            <w:r w:rsidR="00F01578">
              <w:rPr>
                <w:rFonts w:ascii="Arial" w:hAnsi="Arial" w:cs="Arial"/>
                <w:bCs/>
                <w:sz w:val="20"/>
                <w:szCs w:val="20"/>
              </w:rPr>
              <w:t xml:space="preserve"> odstotkov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(2352 oseb) pa manj od </w:t>
            </w:r>
            <w:r w:rsidR="00F562C6">
              <w:rPr>
                <w:rFonts w:ascii="Arial" w:hAnsi="Arial" w:cs="Arial"/>
                <w:bCs/>
                <w:sz w:val="20"/>
                <w:szCs w:val="20"/>
              </w:rPr>
              <w:t xml:space="preserve">bruto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povprečne plače v </w:t>
            </w:r>
            <w:r w:rsidR="00F01578" w:rsidRPr="000727C1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F01578">
              <w:rPr>
                <w:rFonts w:ascii="Arial" w:hAnsi="Arial" w:cs="Arial"/>
                <w:bCs/>
                <w:sz w:val="20"/>
                <w:szCs w:val="20"/>
              </w:rPr>
              <w:t>epubliki Sloveniji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FA374D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 xml:space="preserve">sektor samozaposlenih v kulturi </w:t>
            </w:r>
            <w:r w:rsidRPr="00FA374D">
              <w:rPr>
                <w:rFonts w:ascii="Arial" w:hAnsi="Arial" w:cs="Arial"/>
                <w:sz w:val="20"/>
                <w:szCs w:val="20"/>
              </w:rPr>
              <w:t xml:space="preserve">so značilne razdrobljene možnosti za zaslužek, ki </w:t>
            </w:r>
            <w:r w:rsidR="0017394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FA374D">
              <w:rPr>
                <w:rFonts w:ascii="Arial" w:hAnsi="Arial" w:cs="Arial"/>
                <w:sz w:val="20"/>
                <w:szCs w:val="20"/>
              </w:rPr>
              <w:t xml:space="preserve">močno </w:t>
            </w:r>
            <w:r w:rsidR="00173947">
              <w:rPr>
                <w:rFonts w:ascii="Arial" w:hAnsi="Arial" w:cs="Arial"/>
                <w:sz w:val="20"/>
                <w:szCs w:val="20"/>
              </w:rPr>
              <w:t>spreminja</w:t>
            </w:r>
            <w:r w:rsidR="00173947" w:rsidRPr="00FA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74D">
              <w:rPr>
                <w:rFonts w:ascii="Arial" w:hAnsi="Arial" w:cs="Arial"/>
                <w:sz w:val="20"/>
                <w:szCs w:val="20"/>
              </w:rPr>
              <w:t xml:space="preserve">v različnih stopnjah kariere. </w:t>
            </w:r>
            <w:proofErr w:type="spellStart"/>
            <w:r w:rsidRPr="00FA374D">
              <w:rPr>
                <w:rFonts w:ascii="Arial" w:hAnsi="Arial" w:cs="Arial"/>
                <w:sz w:val="20"/>
                <w:szCs w:val="20"/>
              </w:rPr>
              <w:t>Prekarni</w:t>
            </w:r>
            <w:proofErr w:type="spellEnd"/>
            <w:r w:rsidRPr="00FA374D">
              <w:rPr>
                <w:rFonts w:ascii="Arial" w:hAnsi="Arial" w:cs="Arial"/>
                <w:sz w:val="20"/>
                <w:szCs w:val="20"/>
              </w:rPr>
              <w:t xml:space="preserve"> delavci v kulturi nimajo običajne poklicne poti, saj ta temelji na kratkotrajnih projektih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FA374D">
              <w:rPr>
                <w:rFonts w:ascii="Arial" w:hAnsi="Arial" w:cs="Arial"/>
                <w:sz w:val="20"/>
                <w:szCs w:val="20"/>
              </w:rPr>
              <w:t xml:space="preserve"> nestandardno razporejenem delovnem času. </w:t>
            </w:r>
            <w:proofErr w:type="spellStart"/>
            <w:r w:rsidRPr="00FA374D">
              <w:rPr>
                <w:rFonts w:ascii="Arial" w:hAnsi="Arial" w:cs="Arial"/>
                <w:sz w:val="20"/>
                <w:szCs w:val="20"/>
              </w:rPr>
              <w:t>Prekarnost</w:t>
            </w:r>
            <w:proofErr w:type="spellEnd"/>
            <w:r w:rsidRPr="00FA374D">
              <w:rPr>
                <w:rFonts w:ascii="Arial" w:hAnsi="Arial" w:cs="Arial"/>
                <w:sz w:val="20"/>
                <w:szCs w:val="20"/>
              </w:rPr>
              <w:t xml:space="preserve"> delovnih pogojev povzroča negotove ekonomske, socialne, stanovanjske in zdravstvene okoliščine, zaradi </w:t>
            </w:r>
            <w:r w:rsidR="0071458D" w:rsidRPr="00FA374D">
              <w:rPr>
                <w:rFonts w:ascii="Arial" w:hAnsi="Arial" w:cs="Arial"/>
                <w:sz w:val="20"/>
                <w:szCs w:val="20"/>
              </w:rPr>
              <w:t>nesta</w:t>
            </w:r>
            <w:r w:rsidR="0071458D">
              <w:rPr>
                <w:rFonts w:ascii="Arial" w:hAnsi="Arial" w:cs="Arial"/>
                <w:sz w:val="20"/>
                <w:szCs w:val="20"/>
              </w:rPr>
              <w:t>lnosti</w:t>
            </w:r>
            <w:r w:rsidR="0071458D" w:rsidRPr="00FA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74D">
              <w:rPr>
                <w:rFonts w:ascii="Arial" w:hAnsi="Arial" w:cs="Arial"/>
                <w:sz w:val="20"/>
                <w:szCs w:val="20"/>
              </w:rPr>
              <w:t>pa otežuje ustvarjanje kakovostne umetnosti</w:t>
            </w:r>
            <w:r>
              <w:rPr>
                <w:rFonts w:ascii="Arial" w:hAnsi="Arial" w:cs="Arial"/>
                <w:sz w:val="20"/>
                <w:szCs w:val="20"/>
              </w:rPr>
              <w:t xml:space="preserve">, za pogoje nastanka </w:t>
            </w:r>
            <w:r w:rsidR="00F01578">
              <w:rPr>
                <w:rFonts w:ascii="Arial" w:hAnsi="Arial" w:cs="Arial"/>
                <w:sz w:val="20"/>
                <w:szCs w:val="20"/>
              </w:rPr>
              <w:t xml:space="preserve">katere </w:t>
            </w:r>
            <w:r>
              <w:rPr>
                <w:rFonts w:ascii="Arial" w:hAnsi="Arial" w:cs="Arial"/>
                <w:sz w:val="20"/>
                <w:szCs w:val="20"/>
              </w:rPr>
              <w:t xml:space="preserve">mora </w:t>
            </w:r>
            <w:r w:rsidR="0009370A">
              <w:rPr>
                <w:rFonts w:ascii="Arial" w:hAnsi="Arial" w:cs="Arial"/>
                <w:sz w:val="20"/>
                <w:szCs w:val="20"/>
              </w:rPr>
              <w:t xml:space="preserve">v skladu </w:t>
            </w:r>
            <w:r>
              <w:rPr>
                <w:rFonts w:ascii="Arial" w:hAnsi="Arial" w:cs="Arial"/>
                <w:sz w:val="20"/>
                <w:szCs w:val="20"/>
              </w:rPr>
              <w:t>s področno zakonodajo skrbeti Ministrstvo za kulturo</w:t>
            </w:r>
            <w:r w:rsidR="00C84B33">
              <w:rPr>
                <w:rFonts w:ascii="Arial" w:hAnsi="Arial" w:cs="Arial"/>
                <w:sz w:val="20"/>
                <w:szCs w:val="20"/>
              </w:rPr>
              <w:t xml:space="preserve"> Republike Slovenije</w:t>
            </w:r>
            <w:r w:rsidRPr="00FA374D">
              <w:rPr>
                <w:rFonts w:ascii="Arial" w:hAnsi="Arial" w:cs="Arial"/>
                <w:sz w:val="20"/>
                <w:szCs w:val="20"/>
              </w:rPr>
              <w:t xml:space="preserve">. Negotov socialni položaj veča ranljivost </w:t>
            </w:r>
            <w:r w:rsidR="00397EB6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FA374D">
              <w:rPr>
                <w:rFonts w:ascii="Arial" w:hAnsi="Arial" w:cs="Arial"/>
                <w:sz w:val="20"/>
                <w:szCs w:val="20"/>
              </w:rPr>
              <w:t>izgorelost na delovnem mestu.</w:t>
            </w:r>
          </w:p>
          <w:p w14:paraId="2388CC9C" w14:textId="77777777" w:rsidR="00FA374D" w:rsidRPr="000727C1" w:rsidRDefault="00FA374D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E00993" w14:textId="41AA469A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Delo, ki ga opravljajo samozaposleni v kulturi, je 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 xml:space="preserve">torej </w:t>
            </w:r>
            <w:r w:rsidR="003F54B3">
              <w:rPr>
                <w:rFonts w:ascii="Arial" w:hAnsi="Arial" w:cs="Arial"/>
                <w:bCs/>
                <w:sz w:val="20"/>
                <w:szCs w:val="20"/>
              </w:rPr>
              <w:t>ne</w:t>
            </w:r>
            <w:r w:rsidR="003F54B3" w:rsidRPr="000727C1">
              <w:rPr>
                <w:rFonts w:ascii="Arial" w:hAnsi="Arial" w:cs="Arial"/>
                <w:bCs/>
                <w:sz w:val="20"/>
                <w:szCs w:val="20"/>
              </w:rPr>
              <w:t>tipično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, saj praviloma pomeni hkratno delo v različnih krajših obsegih za več naročnikov in ne omogoča klasičnih oblik zaposlovanja. Velik del samozaposlenih posredno (prek subjektov javnega ali nevladnega sektorja) ali neposredno 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A41EF">
              <w:rPr>
                <w:rFonts w:ascii="Arial" w:hAnsi="Arial" w:cs="Arial"/>
                <w:bCs/>
                <w:sz w:val="20"/>
                <w:szCs w:val="20"/>
              </w:rPr>
              <w:t xml:space="preserve">z javnimi 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>razpis</w:t>
            </w:r>
            <w:r w:rsidR="003A41EF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 xml:space="preserve">javnimi 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>poziv</w:t>
            </w:r>
            <w:r w:rsidR="003A41EF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 xml:space="preserve"> za projekte)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financira Ministrstv</w:t>
            </w:r>
            <w:r w:rsidR="003A41E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za kulturo</w:t>
            </w:r>
            <w:r w:rsidR="00C84B33">
              <w:rPr>
                <w:rFonts w:ascii="Arial" w:hAnsi="Arial" w:cs="Arial"/>
                <w:bCs/>
                <w:sz w:val="20"/>
                <w:szCs w:val="20"/>
              </w:rPr>
              <w:t xml:space="preserve"> Republike Slovenije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. Samozaposleni v kulturi 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 xml:space="preserve">tako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praviloma ne nastopajo na prostem trgu.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 xml:space="preserve"> Tisti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, ki so upravičeni do plačila prispevkov za socialno varnost iz državnega proračuna, </w:t>
            </w:r>
            <w:r w:rsidR="00EB5A66">
              <w:rPr>
                <w:rFonts w:ascii="Arial" w:hAnsi="Arial" w:cs="Arial"/>
                <w:bCs/>
                <w:sz w:val="20"/>
                <w:szCs w:val="20"/>
              </w:rPr>
              <w:t xml:space="preserve">to pravico izgubijo, če z letnim dohodkom presežejo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cenzus, ki je postavljen na višino letnega zaslužka osnovne bruto </w:t>
            </w:r>
            <w:r w:rsidRPr="00FA58DB">
              <w:rPr>
                <w:rFonts w:ascii="Arial" w:hAnsi="Arial" w:cs="Arial"/>
                <w:bCs/>
                <w:sz w:val="20"/>
                <w:szCs w:val="20"/>
              </w:rPr>
              <w:t>plače 36. plačnega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razreda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 xml:space="preserve"> javnih uslužbencev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4DDC1169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2A8B5A" w14:textId="234E967E" w:rsidR="0074001B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>Vse navedeno jih umešča izven klasičnih oblik samozaposlenosti, zato mora Ministrstvo za kulturo</w:t>
            </w:r>
            <w:r w:rsidR="00C84B33">
              <w:rPr>
                <w:rFonts w:ascii="Arial" w:hAnsi="Arial" w:cs="Arial"/>
                <w:bCs/>
                <w:sz w:val="20"/>
                <w:szCs w:val="20"/>
              </w:rPr>
              <w:t xml:space="preserve"> Republike Slovenije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ustrezno urejati pogoje njihove samozaposlitve. V 82.b členu tako ZUJIK narekuje primerljivo plačilo samozaposlenih v kulturi z uslužbenci v javnem sektorju. Izvajanje tega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predpisa v ZUJIK in drugih </w:t>
            </w:r>
            <w:r w:rsidR="0061469B">
              <w:rPr>
                <w:rFonts w:ascii="Arial" w:hAnsi="Arial" w:cs="Arial"/>
                <w:bCs/>
                <w:sz w:val="20"/>
                <w:szCs w:val="20"/>
              </w:rPr>
              <w:t>z njim povezanih</w:t>
            </w:r>
            <w:r w:rsidR="0061469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F125D">
              <w:rPr>
                <w:rFonts w:ascii="Arial" w:hAnsi="Arial" w:cs="Arial"/>
                <w:bCs/>
                <w:sz w:val="20"/>
                <w:szCs w:val="20"/>
              </w:rPr>
              <w:t xml:space="preserve">podzakonskih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aktih ni podrobneje </w:t>
            </w:r>
            <w:r w:rsidR="0061469B">
              <w:rPr>
                <w:rFonts w:ascii="Arial" w:hAnsi="Arial" w:cs="Arial"/>
                <w:bCs/>
                <w:sz w:val="20"/>
                <w:szCs w:val="20"/>
              </w:rPr>
              <w:t>opredeljeno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0F125D">
              <w:rPr>
                <w:rFonts w:ascii="Arial" w:hAnsi="Arial" w:cs="Arial"/>
                <w:bCs/>
                <w:sz w:val="20"/>
                <w:szCs w:val="20"/>
              </w:rPr>
              <w:t>kar otežuje njegovo sistematično izvajanje.</w:t>
            </w:r>
            <w:r w:rsidR="0074001B">
              <w:rPr>
                <w:rFonts w:ascii="Arial" w:hAnsi="Arial" w:cs="Arial"/>
                <w:bCs/>
                <w:sz w:val="20"/>
                <w:szCs w:val="20"/>
              </w:rPr>
              <w:t xml:space="preserve"> Člen namreč pušča veliko operativnih nejasnosti, </w:t>
            </w:r>
            <w:r w:rsidR="00743503">
              <w:rPr>
                <w:rFonts w:ascii="Arial" w:hAnsi="Arial" w:cs="Arial"/>
                <w:bCs/>
                <w:sz w:val="20"/>
                <w:szCs w:val="20"/>
              </w:rPr>
              <w:t xml:space="preserve">predvsem </w:t>
            </w:r>
            <w:r w:rsidR="001B49DB">
              <w:rPr>
                <w:rFonts w:ascii="Arial" w:hAnsi="Arial" w:cs="Arial"/>
                <w:bCs/>
                <w:sz w:val="20"/>
                <w:szCs w:val="20"/>
              </w:rPr>
              <w:t xml:space="preserve">glede </w:t>
            </w:r>
            <w:r w:rsidR="0074001B">
              <w:rPr>
                <w:rFonts w:ascii="Arial" w:hAnsi="Arial" w:cs="Arial"/>
                <w:bCs/>
                <w:sz w:val="20"/>
                <w:szCs w:val="20"/>
              </w:rPr>
              <w:t>primerja</w:t>
            </w:r>
            <w:r w:rsidR="00743503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1B49D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74001B">
              <w:rPr>
                <w:rFonts w:ascii="Arial" w:hAnsi="Arial" w:cs="Arial"/>
                <w:bCs/>
                <w:sz w:val="20"/>
                <w:szCs w:val="20"/>
              </w:rPr>
              <w:t xml:space="preserve"> posamezni</w:t>
            </w:r>
            <w:r w:rsidR="00743503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74001B">
              <w:rPr>
                <w:rFonts w:ascii="Arial" w:hAnsi="Arial" w:cs="Arial"/>
                <w:bCs/>
                <w:sz w:val="20"/>
                <w:szCs w:val="20"/>
              </w:rPr>
              <w:t xml:space="preserve"> poklic</w:t>
            </w:r>
            <w:r w:rsidR="00743503">
              <w:rPr>
                <w:rFonts w:ascii="Arial" w:hAnsi="Arial" w:cs="Arial"/>
                <w:bCs/>
                <w:sz w:val="20"/>
                <w:szCs w:val="20"/>
              </w:rPr>
              <w:t>ev</w:t>
            </w:r>
            <w:r w:rsidR="0074001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218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B49DB">
              <w:rPr>
                <w:rFonts w:ascii="Arial" w:hAnsi="Arial" w:cs="Arial"/>
                <w:bCs/>
                <w:sz w:val="20"/>
                <w:szCs w:val="20"/>
              </w:rPr>
              <w:t xml:space="preserve">načinov razreševanja morebitnih nesoglasij </w:t>
            </w:r>
            <w:r w:rsidR="006218CD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="001B49DB">
              <w:rPr>
                <w:rFonts w:ascii="Arial" w:hAnsi="Arial" w:cs="Arial"/>
                <w:bCs/>
                <w:sz w:val="20"/>
                <w:szCs w:val="20"/>
              </w:rPr>
              <w:t xml:space="preserve">določitve </w:t>
            </w:r>
            <w:r w:rsidR="006218CD">
              <w:rPr>
                <w:rFonts w:ascii="Arial" w:hAnsi="Arial" w:cs="Arial"/>
                <w:bCs/>
                <w:sz w:val="20"/>
                <w:szCs w:val="20"/>
              </w:rPr>
              <w:t>obseg</w:t>
            </w:r>
            <w:r w:rsidR="001B49D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6218CD">
              <w:rPr>
                <w:rFonts w:ascii="Arial" w:hAnsi="Arial" w:cs="Arial"/>
                <w:bCs/>
                <w:sz w:val="20"/>
                <w:szCs w:val="20"/>
              </w:rPr>
              <w:t xml:space="preserve"> pravic. Prav tako nejasnosti v praksi ostajajo pri </w:t>
            </w:r>
            <w:r w:rsidR="0061469B">
              <w:rPr>
                <w:rFonts w:ascii="Arial" w:hAnsi="Arial" w:cs="Arial"/>
                <w:bCs/>
                <w:sz w:val="20"/>
                <w:szCs w:val="20"/>
              </w:rPr>
              <w:t xml:space="preserve">opredelitvi </w:t>
            </w:r>
            <w:r w:rsidR="006218CD">
              <w:rPr>
                <w:rFonts w:ascii="Arial" w:hAnsi="Arial" w:cs="Arial"/>
                <w:bCs/>
                <w:sz w:val="20"/>
                <w:szCs w:val="20"/>
              </w:rPr>
              <w:t>časovnega obsega dela</w:t>
            </w:r>
            <w:r w:rsidR="0060633D" w:rsidRPr="0060633D">
              <w:rPr>
                <w:rFonts w:ascii="Arial" w:hAnsi="Arial" w:cs="Arial"/>
                <w:bCs/>
                <w:sz w:val="20"/>
                <w:szCs w:val="20"/>
              </w:rPr>
              <w:t>, zlasti ker individualno umetniško ustvarjanje obsega tudi procese, ki jih splošno uveljavljeni načini načrtovanja dela težko predvidijo.</w:t>
            </w:r>
          </w:p>
          <w:p w14:paraId="53340F56" w14:textId="77777777" w:rsidR="00DB4B9A" w:rsidRPr="000727C1" w:rsidRDefault="00DB4B9A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EEEF84" w14:textId="39C64B79" w:rsidR="000727C1" w:rsidRPr="00FA374D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Glede na navedeno se 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 xml:space="preserve">mora </w:t>
            </w:r>
            <w:r w:rsidR="003A7E3D">
              <w:rPr>
                <w:rFonts w:ascii="Arial" w:hAnsi="Arial" w:cs="Arial"/>
                <w:bCs/>
                <w:sz w:val="20"/>
                <w:szCs w:val="20"/>
              </w:rPr>
              <w:t xml:space="preserve">veljavno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določil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ZUJIK – še posebej zaveza iz 82.b člena, a tudi širš</w:t>
            </w:r>
            <w:r w:rsidR="003A7E3D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A7E3D">
              <w:rPr>
                <w:rFonts w:ascii="Arial" w:hAnsi="Arial" w:cs="Arial"/>
                <w:sz w:val="20"/>
                <w:szCs w:val="20"/>
              </w:rPr>
              <w:t xml:space="preserve">določila </w:t>
            </w:r>
            <w:r w:rsidR="0060633D">
              <w:rPr>
                <w:rFonts w:ascii="Arial" w:hAnsi="Arial" w:cs="Arial"/>
                <w:sz w:val="20"/>
                <w:szCs w:val="20"/>
              </w:rPr>
              <w:t>ZUJIK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D690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operacionalizira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>ti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in izvaja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>ti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469B">
              <w:rPr>
                <w:rFonts w:ascii="Arial" w:hAnsi="Arial" w:cs="Arial"/>
                <w:bCs/>
                <w:sz w:val="20"/>
                <w:szCs w:val="20"/>
              </w:rPr>
              <w:t xml:space="preserve">z </w:t>
            </w:r>
            <w:r w:rsidR="000F125D">
              <w:rPr>
                <w:rFonts w:ascii="Arial" w:hAnsi="Arial" w:cs="Arial"/>
                <w:bCs/>
                <w:sz w:val="20"/>
                <w:szCs w:val="20"/>
              </w:rPr>
              <w:t>uvedb</w:t>
            </w:r>
            <w:r w:rsidR="0061469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instituta kolektivne pogodbe in 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 xml:space="preserve">s tem </w:t>
            </w:r>
            <w:r w:rsidR="000F125D">
              <w:rPr>
                <w:rFonts w:ascii="Arial" w:hAnsi="Arial" w:cs="Arial"/>
                <w:bCs/>
                <w:sz w:val="20"/>
                <w:szCs w:val="20"/>
              </w:rPr>
              <w:t>podrobnejš</w:t>
            </w:r>
            <w:r w:rsidR="009D690E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0F12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D690E" w:rsidRPr="000727C1">
              <w:rPr>
                <w:rFonts w:ascii="Arial" w:hAnsi="Arial" w:cs="Arial"/>
                <w:bCs/>
                <w:sz w:val="20"/>
                <w:szCs w:val="20"/>
              </w:rPr>
              <w:t>določitv</w:t>
            </w:r>
            <w:r w:rsidR="009D690E">
              <w:rPr>
                <w:rFonts w:ascii="Arial" w:hAnsi="Arial" w:cs="Arial"/>
                <w:bCs/>
                <w:sz w:val="20"/>
                <w:szCs w:val="20"/>
              </w:rPr>
              <w:t>ijo</w:t>
            </w:r>
            <w:r w:rsidR="009D690E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minimalnega plačila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>, ki ga narekuje 82.b člen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 xml:space="preserve"> ZUJIK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0633D" w:rsidRPr="0060633D">
              <w:rPr>
                <w:rFonts w:ascii="Arial" w:hAnsi="Arial" w:cs="Arial"/>
                <w:bCs/>
                <w:sz w:val="20"/>
                <w:szCs w:val="20"/>
              </w:rPr>
              <w:t>Samozaposlene osebe vstopajo v pogodbene odnose z nasprotnimi strankami, ki imajo primerljivo večjo ekonomsko moč. Posledično samozaposleni pogosto nimajo dovolj pogajalske moči, da bi si zagotovili ustrezne pogoje za delo in ustrezno plačilo.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V tem primeru so lahko kolektivne pogodbe legitimno sredstvo za odpravo neravnovesja v pogajalski moči med 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 xml:space="preserve">obema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stranema. 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9D690E">
              <w:rPr>
                <w:rFonts w:ascii="Arial" w:hAnsi="Arial" w:cs="Arial"/>
                <w:bCs/>
                <w:sz w:val="20"/>
                <w:szCs w:val="20"/>
              </w:rPr>
              <w:t>razlag</w:t>
            </w:r>
            <w:r w:rsidR="009D690E" w:rsidRPr="000727C1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je 22. septembra 2022 sprejela 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 xml:space="preserve">tudi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Evropska komisija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0633D" w:rsidRPr="0060633D">
              <w:rPr>
                <w:rFonts w:ascii="Arial" w:hAnsi="Arial" w:cs="Arial"/>
                <w:bCs/>
                <w:sz w:val="20"/>
                <w:szCs w:val="20"/>
              </w:rPr>
              <w:t>(v nadaljnjem besedilu: komisija)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v dokumentu Smernice o uporabi konkurenčnega prava Unije za kolektivne pogodbe v zvezi z delovnimi pogoji samozaposlenih oseb brez zaposlenih (v </w:t>
            </w:r>
            <w:r w:rsidR="002B792E" w:rsidRPr="000727C1">
              <w:rPr>
                <w:rFonts w:ascii="Arial" w:hAnsi="Arial" w:cs="Arial"/>
                <w:bCs/>
                <w:sz w:val="20"/>
                <w:szCs w:val="20"/>
              </w:rPr>
              <w:t>nadalj</w:t>
            </w:r>
            <w:r w:rsidR="002B792E">
              <w:rPr>
                <w:rFonts w:ascii="Arial" w:hAnsi="Arial" w:cs="Arial"/>
                <w:bCs/>
                <w:sz w:val="20"/>
                <w:szCs w:val="20"/>
              </w:rPr>
              <w:t>njem besedilu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9D690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mernice). Smernic</w:t>
            </w:r>
            <w:r w:rsidR="003D04C7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04C7">
              <w:rPr>
                <w:rFonts w:ascii="Arial" w:hAnsi="Arial" w:cs="Arial"/>
                <w:bCs/>
                <w:sz w:val="20"/>
                <w:szCs w:val="20"/>
              </w:rPr>
              <w:t xml:space="preserve">poudarjajo, da so </w:t>
            </w:r>
            <w:r w:rsidR="003D04C7" w:rsidRPr="000727C1">
              <w:rPr>
                <w:rFonts w:ascii="Arial" w:hAnsi="Arial" w:cs="Arial"/>
                <w:bCs/>
                <w:sz w:val="20"/>
                <w:szCs w:val="20"/>
              </w:rPr>
              <w:t xml:space="preserve">kolektivne pogodbe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enoosebnih samozaposlenih na področju kulture smiselno pravno sredstvo, ki </w:t>
            </w:r>
            <w:r w:rsidR="003D04C7">
              <w:rPr>
                <w:rFonts w:ascii="Arial" w:hAnsi="Arial" w:cs="Arial"/>
                <w:bCs/>
                <w:sz w:val="20"/>
                <w:szCs w:val="20"/>
              </w:rPr>
              <w:t>ga</w:t>
            </w:r>
            <w:r w:rsidR="003D04C7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komisija ne </w:t>
            </w:r>
            <w:r w:rsidR="003A7E3D">
              <w:rPr>
                <w:rFonts w:ascii="Arial" w:hAnsi="Arial" w:cs="Arial"/>
                <w:bCs/>
                <w:sz w:val="20"/>
                <w:szCs w:val="20"/>
              </w:rPr>
              <w:t xml:space="preserve">šteje za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kršitev konkurenčnega prava</w:t>
            </w:r>
            <w:r w:rsidR="003A7E3D">
              <w:rPr>
                <w:rFonts w:ascii="Arial" w:hAnsi="Arial" w:cs="Arial"/>
                <w:bCs/>
                <w:sz w:val="20"/>
                <w:szCs w:val="20"/>
              </w:rPr>
              <w:t xml:space="preserve"> in ga tako tudi ne bo obravnavala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72822">
              <w:rPr>
                <w:rFonts w:ascii="Arial" w:hAnsi="Arial" w:cs="Arial"/>
                <w:bCs/>
                <w:sz w:val="20"/>
                <w:szCs w:val="20"/>
              </w:rPr>
              <w:t xml:space="preserve">Taka razlaga 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 xml:space="preserve">v ničemer ne posega v </w:t>
            </w:r>
            <w:r w:rsidR="00972822">
              <w:rPr>
                <w:rFonts w:ascii="Arial" w:hAnsi="Arial" w:cs="Arial"/>
                <w:bCs/>
                <w:sz w:val="20"/>
                <w:szCs w:val="20"/>
              </w:rPr>
              <w:t xml:space="preserve">opredelitev 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>javnega uslužbenca</w:t>
            </w:r>
            <w:r w:rsidR="00FA58D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A374D">
              <w:rPr>
                <w:rFonts w:ascii="Arial" w:hAnsi="Arial" w:cs="Arial"/>
                <w:bCs/>
                <w:sz w:val="20"/>
                <w:szCs w:val="20"/>
              </w:rPr>
              <w:t xml:space="preserve">delavca oziroma delovnega razmerja. </w:t>
            </w:r>
          </w:p>
          <w:p w14:paraId="0BB1445D" w14:textId="77777777" w:rsidR="0065108B" w:rsidRPr="000727C1" w:rsidRDefault="0065108B" w:rsidP="000727C1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sz w:val="20"/>
                <w:szCs w:val="20"/>
              </w:rPr>
            </w:pPr>
          </w:p>
        </w:tc>
      </w:tr>
      <w:tr w:rsidR="0065108B" w:rsidRPr="000727C1" w14:paraId="5D5E9FF5" w14:textId="77777777" w:rsidTr="00636F2B">
        <w:tc>
          <w:tcPr>
            <w:tcW w:w="9072" w:type="dxa"/>
          </w:tcPr>
          <w:p w14:paraId="3A0966F8" w14:textId="77777777" w:rsidR="0065108B" w:rsidRPr="000727C1" w:rsidRDefault="0065108B" w:rsidP="00704F9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lastRenderedPageBreak/>
              <w:t>2. CILJI, NAČELA IN POGLAVITNE REŠITVE PREDLOGA ZAKONA</w:t>
            </w:r>
          </w:p>
          <w:p w14:paraId="2F72ACDE" w14:textId="444C313A" w:rsidR="00EA57B7" w:rsidRPr="000727C1" w:rsidRDefault="00EA57B7" w:rsidP="00704F9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5108B" w:rsidRPr="000727C1" w14:paraId="14B623B0" w14:textId="77777777" w:rsidTr="00636F2B">
        <w:tc>
          <w:tcPr>
            <w:tcW w:w="9072" w:type="dxa"/>
          </w:tcPr>
          <w:p w14:paraId="122B55A5" w14:textId="77777777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2.1 Cilji</w:t>
            </w:r>
          </w:p>
          <w:p w14:paraId="2381540A" w14:textId="77777777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3381C6D8" w14:textId="190BF786" w:rsidR="0065108B" w:rsidRPr="000727C1" w:rsidRDefault="0065108B" w:rsidP="00502C7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Ključni cilj predlagane novele zakona je vzpostavitev pravnega okvirja za zagotavljanje pogojev za izboljšanje socialne varnosti </w:t>
            </w:r>
            <w:r w:rsidR="00972822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enakopravnejš</w:t>
            </w:r>
            <w:r w:rsidR="0063514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obravnav</w:t>
            </w:r>
            <w:r w:rsidR="0063514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samozaposlenih v kulturi, s tem pa tudi boljše izvajanje </w:t>
            </w:r>
            <w:r w:rsidR="00502C74">
              <w:rPr>
                <w:rFonts w:ascii="Arial" w:hAnsi="Arial" w:cs="Arial"/>
                <w:bCs/>
                <w:sz w:val="20"/>
                <w:szCs w:val="20"/>
              </w:rPr>
              <w:t xml:space="preserve">veljavne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zakonodaje.  </w:t>
            </w:r>
          </w:p>
        </w:tc>
      </w:tr>
      <w:tr w:rsidR="0065108B" w:rsidRPr="000727C1" w14:paraId="1F7179BB" w14:textId="77777777" w:rsidTr="00636F2B">
        <w:tc>
          <w:tcPr>
            <w:tcW w:w="9072" w:type="dxa"/>
          </w:tcPr>
          <w:p w14:paraId="2A83DAE6" w14:textId="77777777" w:rsidR="0065108B" w:rsidRPr="000727C1" w:rsidRDefault="0065108B" w:rsidP="00704F9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65108B" w:rsidRPr="000727C1" w14:paraId="37F1B08E" w14:textId="77777777" w:rsidTr="00636F2B">
        <w:tc>
          <w:tcPr>
            <w:tcW w:w="9072" w:type="dxa"/>
          </w:tcPr>
          <w:p w14:paraId="5F57BC0B" w14:textId="77777777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2.2 Načela</w:t>
            </w:r>
          </w:p>
          <w:p w14:paraId="43D5EC47" w14:textId="77777777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00D64A6C" w14:textId="0FDDC95F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>Načela predlagane novele zakona ne odstopajo od načel Z</w:t>
            </w:r>
            <w:r w:rsidR="00487E4B">
              <w:rPr>
                <w:rFonts w:ascii="Arial" w:hAnsi="Arial" w:cs="Arial"/>
                <w:bCs/>
                <w:sz w:val="20"/>
                <w:szCs w:val="20"/>
              </w:rPr>
              <w:t>UJIK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. S predlagano dopolnitvijo se bodo izboljšali pogoji za njegovo izvajanje.</w:t>
            </w:r>
          </w:p>
        </w:tc>
      </w:tr>
      <w:tr w:rsidR="0065108B" w:rsidRPr="000727C1" w14:paraId="32AF24A6" w14:textId="77777777" w:rsidTr="00636F2B">
        <w:tc>
          <w:tcPr>
            <w:tcW w:w="9072" w:type="dxa"/>
          </w:tcPr>
          <w:p w14:paraId="4E0F0E94" w14:textId="77777777" w:rsidR="0065108B" w:rsidRPr="000727C1" w:rsidRDefault="0065108B" w:rsidP="00704F9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65108B" w:rsidRPr="000727C1" w14:paraId="03805AB1" w14:textId="77777777" w:rsidTr="00636F2B">
        <w:tc>
          <w:tcPr>
            <w:tcW w:w="9072" w:type="dxa"/>
          </w:tcPr>
          <w:p w14:paraId="041DC8D4" w14:textId="77777777" w:rsidR="0065108B" w:rsidRPr="000727C1" w:rsidRDefault="0065108B" w:rsidP="00704F9A">
            <w:pPr>
              <w:pStyle w:val="Odsek"/>
              <w:numPr>
                <w:ilvl w:val="1"/>
                <w:numId w:val="12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Poglavitne rešitve</w:t>
            </w:r>
          </w:p>
          <w:p w14:paraId="05AE1C4D" w14:textId="77777777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5108B" w:rsidRPr="000727C1" w14:paraId="0F4D87E8" w14:textId="77777777" w:rsidTr="00636F2B">
        <w:trPr>
          <w:trHeight w:val="434"/>
        </w:trPr>
        <w:tc>
          <w:tcPr>
            <w:tcW w:w="9072" w:type="dxa"/>
          </w:tcPr>
          <w:p w14:paraId="731EC2B4" w14:textId="008F0115" w:rsidR="0065108B" w:rsidRPr="000727C1" w:rsidRDefault="0065108B" w:rsidP="00704F9A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0727C1">
              <w:rPr>
                <w:rFonts w:cs="Arial"/>
                <w:b/>
                <w:bCs/>
                <w:sz w:val="20"/>
                <w:szCs w:val="20"/>
              </w:rPr>
              <w:t>a) Predstavitev predlaganih rešitev</w:t>
            </w:r>
          </w:p>
          <w:p w14:paraId="3CB1EEF8" w14:textId="4F83FED8" w:rsidR="0065108B" w:rsidRPr="00E8187A" w:rsidRDefault="0065108B" w:rsidP="00E8187A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E8187A">
              <w:rPr>
                <w:rFonts w:ascii="Arial" w:hAnsi="Arial" w:cs="Arial"/>
                <w:bCs/>
                <w:sz w:val="20"/>
                <w:szCs w:val="20"/>
              </w:rPr>
              <w:t>Predl</w:t>
            </w:r>
            <w:r w:rsidR="00570676" w:rsidRPr="00E8187A">
              <w:rPr>
                <w:rFonts w:ascii="Arial" w:hAnsi="Arial" w:cs="Arial"/>
                <w:bCs/>
                <w:sz w:val="20"/>
                <w:szCs w:val="20"/>
              </w:rPr>
              <w:t>og</w:t>
            </w:r>
            <w:r w:rsidRPr="00E818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>dopolnitve</w:t>
            </w:r>
            <w:r w:rsidR="0060633D" w:rsidRPr="00E818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8187A">
              <w:rPr>
                <w:rFonts w:ascii="Arial" w:hAnsi="Arial" w:cs="Arial"/>
                <w:bCs/>
                <w:sz w:val="20"/>
                <w:szCs w:val="20"/>
              </w:rPr>
              <w:t xml:space="preserve">ZUJIK 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 xml:space="preserve">z novim </w:t>
            </w:r>
            <w:r w:rsidRPr="00E8187A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AE22C0" w:rsidRPr="00E8187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E8187A">
              <w:rPr>
                <w:rFonts w:ascii="Arial" w:hAnsi="Arial" w:cs="Arial"/>
                <w:bCs/>
                <w:sz w:val="20"/>
                <w:szCs w:val="20"/>
              </w:rPr>
              <w:t>.c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 xml:space="preserve"> členom</w:t>
            </w:r>
            <w:r w:rsidR="00CB3E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8187A">
              <w:rPr>
                <w:rFonts w:ascii="Arial" w:hAnsi="Arial" w:cs="Arial"/>
                <w:bCs/>
                <w:sz w:val="20"/>
                <w:szCs w:val="20"/>
              </w:rPr>
              <w:t xml:space="preserve">reprezentativnim sindikatom samozaposlenih v kulturi omogoča sklepanje kolektivne pogodbe z javnimi zavodi, javnimi skladi in javnimi agencijami s področja kulture. V imenu </w:t>
            </w:r>
            <w:r w:rsidR="005C1FF7">
              <w:rPr>
                <w:rFonts w:ascii="Arial" w:hAnsi="Arial" w:cs="Arial"/>
                <w:bCs/>
                <w:sz w:val="20"/>
                <w:szCs w:val="20"/>
              </w:rPr>
              <w:t xml:space="preserve">teh </w:t>
            </w:r>
            <w:r w:rsidRPr="00E8187A">
              <w:rPr>
                <w:rFonts w:ascii="Arial" w:hAnsi="Arial" w:cs="Arial"/>
                <w:bCs/>
                <w:sz w:val="20"/>
                <w:szCs w:val="20"/>
              </w:rPr>
              <w:t>kolektivno pogodbo s pooblastilom Vlade R</w:t>
            </w:r>
            <w:r w:rsidR="00FC42ED" w:rsidRPr="00E8187A">
              <w:rPr>
                <w:rFonts w:ascii="Arial" w:hAnsi="Arial" w:cs="Arial"/>
                <w:bCs/>
                <w:sz w:val="20"/>
                <w:szCs w:val="20"/>
              </w:rPr>
              <w:t>epublike Slovenije</w:t>
            </w:r>
            <w:r w:rsidRPr="00E8187A">
              <w:rPr>
                <w:rFonts w:ascii="Arial" w:hAnsi="Arial" w:cs="Arial"/>
                <w:bCs/>
                <w:sz w:val="20"/>
                <w:szCs w:val="20"/>
              </w:rPr>
              <w:t xml:space="preserve"> podpiše ministrstvo, pristojno za kulturo. </w:t>
            </w:r>
            <w:r w:rsidR="00FC42ED" w:rsidRPr="00E8187A">
              <w:rPr>
                <w:rFonts w:ascii="Arial" w:hAnsi="Arial" w:cs="Arial"/>
                <w:bCs/>
                <w:sz w:val="20"/>
                <w:szCs w:val="20"/>
              </w:rPr>
              <w:t>Predlog člena</w:t>
            </w:r>
            <w:r w:rsidRPr="00E8187A">
              <w:rPr>
                <w:rFonts w:ascii="Arial" w:hAnsi="Arial" w:cs="Arial"/>
                <w:bCs/>
                <w:sz w:val="20"/>
                <w:szCs w:val="20"/>
              </w:rPr>
              <w:t xml:space="preserve"> predvideva, da se za </w:t>
            </w:r>
            <w:r w:rsidR="005C1FF7">
              <w:rPr>
                <w:rFonts w:ascii="Arial" w:hAnsi="Arial" w:cs="Arial"/>
                <w:bCs/>
                <w:sz w:val="20"/>
                <w:szCs w:val="20"/>
              </w:rPr>
              <w:t xml:space="preserve">druga </w:t>
            </w:r>
            <w:r w:rsidRPr="00E8187A">
              <w:rPr>
                <w:rFonts w:ascii="Arial" w:hAnsi="Arial" w:cs="Arial"/>
                <w:bCs/>
                <w:sz w:val="20"/>
                <w:szCs w:val="20"/>
              </w:rPr>
              <w:t>vprašanja, ki jih ZUJIK</w:t>
            </w:r>
            <w:r w:rsidR="00FC42ED" w:rsidRPr="00E8187A">
              <w:rPr>
                <w:rFonts w:ascii="Arial" w:hAnsi="Arial" w:cs="Arial"/>
                <w:bCs/>
                <w:sz w:val="20"/>
                <w:szCs w:val="20"/>
              </w:rPr>
              <w:t xml:space="preserve"> podrobneje</w:t>
            </w:r>
            <w:r w:rsidR="0063514B" w:rsidRPr="00E8187A">
              <w:rPr>
                <w:rFonts w:ascii="Arial" w:hAnsi="Arial" w:cs="Arial"/>
                <w:bCs/>
                <w:sz w:val="20"/>
                <w:szCs w:val="20"/>
              </w:rPr>
              <w:t xml:space="preserve"> ne določa</w:t>
            </w:r>
            <w:r w:rsidRPr="00E8187A">
              <w:rPr>
                <w:rFonts w:ascii="Arial" w:hAnsi="Arial" w:cs="Arial"/>
                <w:bCs/>
                <w:sz w:val="20"/>
                <w:szCs w:val="20"/>
              </w:rPr>
              <w:t>, smiselno uporabljajo ustrezna določila Zakona o kolektivnih pogodbah</w:t>
            </w:r>
            <w:r w:rsidR="00E8187A" w:rsidRPr="00E818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8187A" w:rsidRPr="00E8187A">
              <w:rPr>
                <w:rFonts w:ascii="Arial" w:hAnsi="Arial" w:cs="Arial"/>
                <w:sz w:val="20"/>
                <w:szCs w:val="20"/>
              </w:rPr>
              <w:t xml:space="preserve">(Uradni list RS, št. 43/06 in 45/08 – </w:t>
            </w:r>
            <w:proofErr w:type="spellStart"/>
            <w:r w:rsidR="00E8187A" w:rsidRPr="00E8187A">
              <w:rPr>
                <w:rFonts w:ascii="Arial" w:hAnsi="Arial" w:cs="Arial"/>
                <w:sz w:val="20"/>
                <w:szCs w:val="20"/>
              </w:rPr>
              <w:t>ZArbit</w:t>
            </w:r>
            <w:proofErr w:type="spellEnd"/>
            <w:r w:rsidR="00E8187A" w:rsidRPr="00E8187A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70B1735" w14:textId="268E272B" w:rsidR="00174981" w:rsidRDefault="00AE22C0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len dopolnjuje in operacionalizira zavezo iz </w:t>
            </w:r>
            <w:r w:rsidR="00502C74">
              <w:rPr>
                <w:rFonts w:ascii="Arial" w:hAnsi="Arial" w:cs="Arial"/>
                <w:bCs/>
                <w:sz w:val="20"/>
                <w:szCs w:val="20"/>
              </w:rPr>
              <w:t xml:space="preserve">veljavnega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>82.b člena ZUJIK, ki narekuje primerljivo plačilo samozaposlenih v kulturi z uslužbenci v javnem sektorju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oziroma primerljivim delovnim mestom, določenim s kolektivno pogodbo primerljive dejavnosti, če takšnega delovnega mesta v sistemu plač v javnem sektorju ni.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Zato bo kolektivna pogodba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ki jo uvaja nov</w:t>
            </w:r>
            <w:r w:rsidR="008D680C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5C1FF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82.c člen,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9370A">
              <w:rPr>
                <w:rFonts w:ascii="Arial" w:hAnsi="Arial" w:cs="Arial"/>
                <w:bCs/>
                <w:sz w:val="20"/>
                <w:szCs w:val="20"/>
              </w:rPr>
              <w:t xml:space="preserve">v skladu 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>82.b</w:t>
            </w:r>
            <w:r w:rsidR="0060633D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>členom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 xml:space="preserve"> ZUJIK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opredelila </w:t>
            </w:r>
            <w:r w:rsidR="005C1FF7">
              <w:rPr>
                <w:rFonts w:ascii="Arial" w:hAnsi="Arial" w:cs="Arial"/>
                <w:bCs/>
                <w:sz w:val="20"/>
                <w:szCs w:val="20"/>
              </w:rPr>
              <w:t xml:space="preserve">predvsem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minimalno plačilo za opravljene storitve s področja kulture, pogoje dela za zunanje izvajalce in </w:t>
            </w:r>
            <w:r w:rsidR="005C1FF7">
              <w:rPr>
                <w:rFonts w:ascii="Arial" w:hAnsi="Arial" w:cs="Arial"/>
                <w:bCs/>
                <w:sz w:val="20"/>
                <w:szCs w:val="20"/>
              </w:rPr>
              <w:t>druge</w:t>
            </w:r>
            <w:r w:rsidR="005C1FF7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medsebojne pravice in obveznosti z naročniki storitev. </w:t>
            </w:r>
            <w:r w:rsidR="001749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3FB0BBD" w14:textId="77777777" w:rsidR="00174981" w:rsidRDefault="00174981" w:rsidP="00704F9A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705F916" w14:textId="383DDBFE" w:rsidR="0065108B" w:rsidRPr="0017498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Predlagana rešitev ureja razmerje med samozaposlenimi v kulturi </w:t>
            </w:r>
            <w:r w:rsidR="008D6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</w:t>
            </w:r>
            <w:r w:rsidR="008D680C" w:rsidRPr="000727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subjekti javnega prava s področja kulture, s čimer ne presega pristojnosti Ministrstva za kulturo</w:t>
            </w:r>
            <w:r w:rsidR="00C84B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Republike Slovenije</w:t>
            </w:r>
            <w:r w:rsidRPr="000727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</w:p>
          <w:p w14:paraId="5B316F39" w14:textId="6D96DCB0" w:rsidR="0065108B" w:rsidRDefault="0065108B" w:rsidP="00704F9A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sz w:val="20"/>
                <w:szCs w:val="20"/>
              </w:rPr>
            </w:pPr>
          </w:p>
          <w:p w14:paraId="4F9D3117" w14:textId="5C712196" w:rsidR="00640748" w:rsidRDefault="00640748" w:rsidP="00704F9A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sz w:val="20"/>
                <w:szCs w:val="20"/>
              </w:rPr>
            </w:pPr>
          </w:p>
          <w:p w14:paraId="7B225659" w14:textId="77777777" w:rsidR="00640748" w:rsidRPr="000727C1" w:rsidRDefault="00640748" w:rsidP="00704F9A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sz w:val="20"/>
                <w:szCs w:val="20"/>
              </w:rPr>
            </w:pPr>
          </w:p>
          <w:p w14:paraId="34DBC164" w14:textId="77777777" w:rsidR="00640748" w:rsidRDefault="0065108B" w:rsidP="00640748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0727C1">
              <w:rPr>
                <w:rFonts w:cs="Arial"/>
                <w:b/>
                <w:bCs/>
                <w:sz w:val="20"/>
                <w:szCs w:val="20"/>
              </w:rPr>
              <w:lastRenderedPageBreak/>
              <w:t>b) Način reševanja</w:t>
            </w:r>
          </w:p>
          <w:p w14:paraId="792C53BF" w14:textId="4E8A90A4" w:rsidR="0065108B" w:rsidRPr="00640748" w:rsidRDefault="0065108B" w:rsidP="00640748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0727C1">
              <w:rPr>
                <w:rFonts w:cs="Arial"/>
                <w:bCs/>
                <w:sz w:val="20"/>
                <w:szCs w:val="20"/>
              </w:rPr>
              <w:t>S predlagan</w:t>
            </w:r>
            <w:r w:rsidR="0060633D">
              <w:rPr>
                <w:rFonts w:cs="Arial"/>
                <w:bCs/>
                <w:sz w:val="20"/>
                <w:szCs w:val="20"/>
              </w:rPr>
              <w:t>o novelo ZUJIK</w:t>
            </w:r>
            <w:r w:rsidRPr="000727C1">
              <w:rPr>
                <w:rFonts w:cs="Arial"/>
                <w:bCs/>
                <w:sz w:val="20"/>
                <w:szCs w:val="20"/>
              </w:rPr>
              <w:t xml:space="preserve"> se dovoljuje </w:t>
            </w:r>
            <w:r w:rsidR="00321AF5">
              <w:rPr>
                <w:rFonts w:cs="Arial"/>
                <w:bCs/>
                <w:sz w:val="20"/>
                <w:szCs w:val="20"/>
              </w:rPr>
              <w:t xml:space="preserve">možnost sklepanja </w:t>
            </w:r>
            <w:r w:rsidRPr="000727C1">
              <w:rPr>
                <w:rFonts w:cs="Arial"/>
                <w:bCs/>
                <w:sz w:val="20"/>
                <w:szCs w:val="20"/>
              </w:rPr>
              <w:t>kolektivnih pogodb med reprezentativnimi sindikati samozaposlenih v kulturi in ministrstvom, pristojnim za kulturo</w:t>
            </w:r>
            <w:r w:rsidR="0091363B">
              <w:rPr>
                <w:rFonts w:cs="Arial"/>
                <w:bCs/>
                <w:sz w:val="20"/>
                <w:szCs w:val="20"/>
              </w:rPr>
              <w:t>,</w:t>
            </w:r>
            <w:r w:rsidRPr="000727C1">
              <w:rPr>
                <w:rFonts w:cs="Arial"/>
                <w:bCs/>
                <w:sz w:val="20"/>
                <w:szCs w:val="20"/>
              </w:rPr>
              <w:t xml:space="preserve"> v imenu javnih zavodov, javnih skladov in javnih agencij s področja kulture. </w:t>
            </w:r>
            <w:r w:rsidR="00570676" w:rsidRPr="000727C1">
              <w:rPr>
                <w:rFonts w:cs="Arial"/>
                <w:bCs/>
                <w:sz w:val="20"/>
                <w:szCs w:val="20"/>
              </w:rPr>
              <w:t xml:space="preserve">Predlog </w:t>
            </w:r>
            <w:r w:rsidR="004C0984">
              <w:rPr>
                <w:rFonts w:cs="Arial"/>
                <w:bCs/>
                <w:sz w:val="20"/>
                <w:szCs w:val="20"/>
              </w:rPr>
              <w:t>novele</w:t>
            </w:r>
            <w:r w:rsidR="004C0984" w:rsidRPr="000727C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70676" w:rsidRPr="000727C1">
              <w:rPr>
                <w:rFonts w:cs="Arial"/>
                <w:bCs/>
                <w:sz w:val="20"/>
                <w:szCs w:val="20"/>
              </w:rPr>
              <w:t xml:space="preserve">zakona </w:t>
            </w:r>
            <w:r w:rsidR="00EA57B7" w:rsidRPr="000727C1">
              <w:rPr>
                <w:rFonts w:cs="Arial"/>
                <w:bCs/>
                <w:sz w:val="20"/>
                <w:szCs w:val="20"/>
              </w:rPr>
              <w:t>tudi</w:t>
            </w:r>
            <w:r w:rsidRPr="000727C1">
              <w:rPr>
                <w:rFonts w:cs="Arial"/>
                <w:bCs/>
                <w:sz w:val="20"/>
                <w:szCs w:val="20"/>
              </w:rPr>
              <w:t xml:space="preserve"> predvideva, da se za vprašanja, ki jih glede zadeve ne določa ZUJIK, </w:t>
            </w:r>
            <w:r w:rsidR="004C0984" w:rsidRPr="004C0984">
              <w:rPr>
                <w:rFonts w:cs="Arial"/>
                <w:bCs/>
                <w:sz w:val="20"/>
                <w:szCs w:val="20"/>
              </w:rPr>
              <w:t>smiselno uporabljajo ustrezna določila vsakokrat veljavnega zakona, ki ureja kolektivne pogodbe.</w:t>
            </w:r>
          </w:p>
          <w:p w14:paraId="3495C8D7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469CB8" w14:textId="7FC29319" w:rsidR="0065108B" w:rsidRPr="00FC7CBF" w:rsidRDefault="0065108B" w:rsidP="00FC7CBF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C7CBF">
              <w:rPr>
                <w:rFonts w:ascii="Arial" w:hAnsi="Arial" w:cs="Arial"/>
                <w:bCs/>
                <w:sz w:val="20"/>
                <w:szCs w:val="20"/>
              </w:rPr>
              <w:t>Predl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FC7CBF">
              <w:rPr>
                <w:rFonts w:ascii="Arial" w:hAnsi="Arial" w:cs="Arial"/>
                <w:bCs/>
                <w:sz w:val="20"/>
                <w:szCs w:val="20"/>
              </w:rPr>
              <w:t xml:space="preserve">g 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>novel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60633D" w:rsidRPr="00FC7C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C7CBF">
              <w:rPr>
                <w:rFonts w:ascii="Arial" w:hAnsi="Arial" w:cs="Arial"/>
                <w:bCs/>
                <w:sz w:val="20"/>
                <w:szCs w:val="20"/>
              </w:rPr>
              <w:t xml:space="preserve">zakona bo </w:t>
            </w:r>
            <w:r w:rsidR="004D3BD7" w:rsidRPr="00FC7CBF">
              <w:rPr>
                <w:rFonts w:ascii="Arial" w:hAnsi="Arial" w:cs="Arial"/>
                <w:bCs/>
                <w:sz w:val="20"/>
                <w:szCs w:val="20"/>
              </w:rPr>
              <w:t>imel učinek</w:t>
            </w:r>
            <w:r w:rsidRPr="00FC7CBF">
              <w:rPr>
                <w:rFonts w:ascii="Arial" w:hAnsi="Arial" w:cs="Arial"/>
                <w:bCs/>
                <w:sz w:val="20"/>
                <w:szCs w:val="20"/>
              </w:rPr>
              <w:t xml:space="preserve"> predvsem </w:t>
            </w:r>
            <w:r w:rsidR="004D3BD7" w:rsidRPr="00FC7CBF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FC7CBF">
              <w:rPr>
                <w:rFonts w:ascii="Arial" w:hAnsi="Arial" w:cs="Arial"/>
                <w:bCs/>
                <w:sz w:val="20"/>
                <w:szCs w:val="20"/>
              </w:rPr>
              <w:t xml:space="preserve">samozaposlene v kulturi z najnižjimi prihodki, torej skoraj </w:t>
            </w:r>
            <w:r w:rsidR="008D680C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FC7CBF">
              <w:rPr>
                <w:rFonts w:ascii="Arial" w:hAnsi="Arial" w:cs="Arial"/>
                <w:bCs/>
                <w:sz w:val="20"/>
                <w:szCs w:val="20"/>
              </w:rPr>
              <w:t>40 odstotkov samozaposlenih, ki ne zaslužijo niti z Zakonom o minimalni plači</w:t>
            </w:r>
            <w:r w:rsidR="00FC7CBF" w:rsidRPr="00FC7CBF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FC7CBF" w:rsidRPr="00FC7CBF">
              <w:rPr>
                <w:rFonts w:ascii="Arial" w:hAnsi="Arial" w:cs="Arial"/>
                <w:sz w:val="20"/>
                <w:szCs w:val="20"/>
              </w:rPr>
              <w:t>Uradni list RS, št. 13/10, 92/15 in 83/18)</w:t>
            </w:r>
            <w:r w:rsidRPr="00FC7CBF">
              <w:rPr>
                <w:rFonts w:ascii="Arial" w:hAnsi="Arial" w:cs="Arial"/>
                <w:bCs/>
                <w:sz w:val="20"/>
                <w:szCs w:val="20"/>
              </w:rPr>
              <w:t xml:space="preserve"> zajamčenega dohodka. </w:t>
            </w:r>
          </w:p>
          <w:p w14:paraId="3CF73D06" w14:textId="77777777" w:rsidR="0065108B" w:rsidRPr="000727C1" w:rsidRDefault="0065108B" w:rsidP="00704F9A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sz w:val="20"/>
                <w:szCs w:val="20"/>
              </w:rPr>
            </w:pPr>
          </w:p>
          <w:p w14:paraId="6207BE3F" w14:textId="05700E70" w:rsidR="0065108B" w:rsidRPr="000727C1" w:rsidRDefault="0065108B" w:rsidP="000727C1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0727C1">
              <w:rPr>
                <w:rFonts w:cs="Arial"/>
                <w:b/>
                <w:bCs/>
                <w:sz w:val="20"/>
                <w:szCs w:val="20"/>
              </w:rPr>
              <w:t xml:space="preserve">c) Normativna usklajenost predloga </w:t>
            </w:r>
            <w:r w:rsidR="0060633D">
              <w:rPr>
                <w:rFonts w:cs="Arial"/>
                <w:b/>
                <w:bCs/>
                <w:sz w:val="20"/>
                <w:szCs w:val="20"/>
              </w:rPr>
              <w:t xml:space="preserve">novele </w:t>
            </w:r>
            <w:r w:rsidRPr="000727C1">
              <w:rPr>
                <w:rFonts w:cs="Arial"/>
                <w:b/>
                <w:bCs/>
                <w:sz w:val="20"/>
                <w:szCs w:val="20"/>
              </w:rPr>
              <w:t>zakona</w:t>
            </w:r>
          </w:p>
          <w:p w14:paraId="5E1A6182" w14:textId="619BF1F7" w:rsidR="0065108B" w:rsidRPr="000727C1" w:rsidRDefault="0060633D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Predlog novele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je usklajen z </w:t>
            </w:r>
            <w:r w:rsidR="008D680C">
              <w:rPr>
                <w:rFonts w:ascii="Arial" w:hAnsi="Arial" w:cs="Arial"/>
                <w:bCs/>
                <w:sz w:val="20"/>
                <w:szCs w:val="20"/>
              </w:rPr>
              <w:t>veljavnim</w:t>
            </w:r>
            <w:r w:rsidR="008D680C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>pravni</w:t>
            </w:r>
            <w:r w:rsidR="0004598C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redom Republike Slovenije</w:t>
            </w:r>
            <w:r w:rsidR="00FC7CBF">
              <w:rPr>
                <w:rFonts w:ascii="Arial" w:hAnsi="Arial" w:cs="Arial"/>
                <w:bCs/>
                <w:sz w:val="20"/>
                <w:szCs w:val="20"/>
              </w:rPr>
              <w:t xml:space="preserve"> in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s splošnoveljavnimi načeli mednarodnega prava in mednarodnimi pogodbami, ki zavezujejo Republiko Slovenijo, </w:t>
            </w:r>
            <w:r w:rsidR="0004628F">
              <w:rPr>
                <w:rFonts w:ascii="Arial" w:hAnsi="Arial" w:cs="Arial"/>
                <w:bCs/>
                <w:sz w:val="20"/>
                <w:szCs w:val="20"/>
              </w:rPr>
              <w:t xml:space="preserve">ter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ni predmet usklajevanja slovenske pravne ureditve s pravnim redom </w:t>
            </w:r>
            <w:r w:rsidR="0004628F">
              <w:rPr>
                <w:rFonts w:ascii="Arial" w:hAnsi="Arial" w:cs="Arial"/>
                <w:bCs/>
                <w:sz w:val="20"/>
                <w:szCs w:val="20"/>
              </w:rPr>
              <w:t>Evropske unije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B3965" w:rsidRPr="000727C1">
              <w:rPr>
                <w:rFonts w:ascii="Arial" w:hAnsi="Arial" w:cs="Arial"/>
                <w:bCs/>
                <w:sz w:val="20"/>
                <w:szCs w:val="20"/>
              </w:rPr>
              <w:t>Spreje</w:t>
            </w:r>
            <w:r w:rsidR="00EB3965">
              <w:rPr>
                <w:rFonts w:ascii="Arial" w:hAnsi="Arial" w:cs="Arial"/>
                <w:bCs/>
                <w:sz w:val="20"/>
                <w:szCs w:val="20"/>
              </w:rPr>
              <w:t>tje</w:t>
            </w:r>
            <w:r w:rsidR="00EB3965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novele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zakona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ne </w:t>
            </w:r>
            <w:r w:rsidR="008D680C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04628F">
              <w:rPr>
                <w:rFonts w:ascii="Arial" w:hAnsi="Arial" w:cs="Arial"/>
                <w:bCs/>
                <w:sz w:val="20"/>
                <w:szCs w:val="20"/>
              </w:rPr>
              <w:t>redvideva</w:t>
            </w:r>
            <w:r w:rsidR="008D680C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A7E3D">
              <w:rPr>
                <w:rFonts w:ascii="Arial" w:hAnsi="Arial" w:cs="Arial"/>
                <w:bCs/>
                <w:sz w:val="20"/>
                <w:szCs w:val="20"/>
              </w:rPr>
              <w:t xml:space="preserve">poznejšega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spreminjanja drugih predpisov. </w:t>
            </w:r>
          </w:p>
          <w:p w14:paraId="351BA446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477F35" w14:textId="15D47C4A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Področje, ki ga ureja </w:t>
            </w:r>
            <w:r w:rsidR="00570676" w:rsidRPr="000727C1">
              <w:rPr>
                <w:rFonts w:ascii="Arial" w:hAnsi="Arial" w:cs="Arial"/>
                <w:bCs/>
                <w:sz w:val="20"/>
                <w:szCs w:val="20"/>
              </w:rPr>
              <w:t xml:space="preserve">predlog 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>dopolnitve</w:t>
            </w:r>
            <w:r w:rsidR="0060633D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0676" w:rsidRPr="000727C1">
              <w:rPr>
                <w:rFonts w:ascii="Arial" w:hAnsi="Arial" w:cs="Arial"/>
                <w:bCs/>
                <w:sz w:val="20"/>
                <w:szCs w:val="20"/>
              </w:rPr>
              <w:t>zakona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, v enem ključnih vidikov določa Pogodba o delovanju Evropske unije. Ta v 101. členu navaja, da so prepovedani sporazumi med podjetji, ki omejujejo konkurenco na notranjem trgu, zlasti če neposredno ali posredno določajo nakupne ali prodajne cene ali druge pogoje poslovanja. </w:t>
            </w:r>
            <w:r w:rsidR="00DB4B9A" w:rsidRPr="00DB4B9A">
              <w:rPr>
                <w:rFonts w:ascii="Arial" w:hAnsi="Arial" w:cs="Arial"/>
                <w:bCs/>
                <w:sz w:val="20"/>
                <w:szCs w:val="20"/>
              </w:rPr>
              <w:t xml:space="preserve">V zvezi s tem je komisija 22. septembra 2022 sprejela smernice, ki posebej obravnavajo samozaposlene na področju kulture in določajo, da so samozaposlene osebe brez zaposlenih v primerljivem položaju z zaposlenimi delavci, ki za isto nasprotno stranko opravljajo enake ali podobne naloge. </w:t>
            </w:r>
            <w:r w:rsidR="00F84B77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F84B77" w:rsidRPr="00DB4B9A">
              <w:rPr>
                <w:rFonts w:ascii="Arial" w:hAnsi="Arial" w:cs="Arial"/>
                <w:bCs/>
                <w:sz w:val="20"/>
                <w:szCs w:val="20"/>
              </w:rPr>
              <w:t xml:space="preserve">omisija </w:t>
            </w:r>
            <w:r w:rsidR="00DB4B9A" w:rsidRPr="00DB4B9A">
              <w:rPr>
                <w:rFonts w:ascii="Arial" w:hAnsi="Arial" w:cs="Arial"/>
                <w:bCs/>
                <w:sz w:val="20"/>
                <w:szCs w:val="20"/>
              </w:rPr>
              <w:t>tudi ugotavlja, da imajo lahko taki samozaposleni možnost sklepanja kolektivnih pogodb za izboljšanje svojih delovnih pogojev, saj sami nimajo dovolj pogajalske moči, da bi vplivali nanje.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Zato </w:t>
            </w:r>
            <w:r w:rsidR="009D462C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omisija ne bo ukrepala proti kolektivnim pogodbam v zvezi z delovnimi pogoji med samozaposlenimi osebami brez zaposlenih in njihovimi nasprotnimi strankami, </w:t>
            </w:r>
            <w:r w:rsidR="00CB0DC1">
              <w:rPr>
                <w:rFonts w:ascii="Arial" w:hAnsi="Arial" w:cs="Arial"/>
                <w:bCs/>
                <w:sz w:val="20"/>
                <w:szCs w:val="20"/>
              </w:rPr>
              <w:t xml:space="preserve">če </w:t>
            </w:r>
            <w:r w:rsidR="009D462C">
              <w:rPr>
                <w:rFonts w:ascii="Arial" w:hAnsi="Arial" w:cs="Arial"/>
                <w:bCs/>
                <w:sz w:val="20"/>
                <w:szCs w:val="20"/>
              </w:rPr>
              <w:t>med njimi</w:t>
            </w:r>
            <w:r w:rsidR="009D462C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obstaja tako neravnovesje. Te smernice ne vplivajo na posebne pravice držav članic na področju socialne politike ali na avtonomijo socialnih partnerjev, </w:t>
            </w:r>
            <w:r w:rsidR="009D462C">
              <w:rPr>
                <w:rFonts w:ascii="Arial" w:hAnsi="Arial" w:cs="Arial"/>
                <w:bCs/>
                <w:sz w:val="20"/>
                <w:szCs w:val="20"/>
              </w:rPr>
              <w:t xml:space="preserve">ampak </w:t>
            </w:r>
            <w:r w:rsidR="00CB0DC1">
              <w:rPr>
                <w:rFonts w:ascii="Arial" w:hAnsi="Arial" w:cs="Arial"/>
                <w:bCs/>
                <w:sz w:val="20"/>
                <w:szCs w:val="20"/>
              </w:rPr>
              <w:t xml:space="preserve">le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pojasnjujejo pogoje, pod katerimi lahko samozaposlene osebe brez zaposlenih in njihove nasprotne stranke začnejo kolektivna pogajanja in sklenejo kolektivne pogodbe brez tveganja kršitve konkurenčnega prava.</w:t>
            </w:r>
          </w:p>
          <w:p w14:paraId="40E7DFB5" w14:textId="77777777" w:rsidR="0065108B" w:rsidRPr="000727C1" w:rsidRDefault="0065108B" w:rsidP="00704F9A">
            <w:pPr>
              <w:pStyle w:val="Alineazatoko"/>
              <w:tabs>
                <w:tab w:val="clear" w:pos="720"/>
              </w:tabs>
              <w:spacing w:line="260" w:lineRule="exact"/>
              <w:rPr>
                <w:sz w:val="20"/>
                <w:szCs w:val="20"/>
              </w:rPr>
            </w:pPr>
          </w:p>
          <w:p w14:paraId="6DCECAB5" w14:textId="20A347DB" w:rsidR="0065108B" w:rsidRDefault="0065108B" w:rsidP="000727C1">
            <w:pPr>
              <w:pStyle w:val="Alineazatoko"/>
              <w:tabs>
                <w:tab w:val="clear" w:pos="720"/>
              </w:tabs>
              <w:spacing w:line="260" w:lineRule="exact"/>
              <w:rPr>
                <w:b/>
                <w:bCs/>
                <w:sz w:val="20"/>
                <w:szCs w:val="20"/>
              </w:rPr>
            </w:pPr>
            <w:r w:rsidRPr="000727C1">
              <w:rPr>
                <w:b/>
                <w:bCs/>
                <w:sz w:val="20"/>
                <w:szCs w:val="20"/>
              </w:rPr>
              <w:t xml:space="preserve">č) Usklajenost predloga </w:t>
            </w:r>
            <w:r w:rsidR="0060633D">
              <w:rPr>
                <w:b/>
                <w:bCs/>
                <w:sz w:val="20"/>
                <w:szCs w:val="20"/>
              </w:rPr>
              <w:t xml:space="preserve">novele </w:t>
            </w:r>
            <w:r w:rsidRPr="000727C1">
              <w:rPr>
                <w:b/>
                <w:bCs/>
                <w:sz w:val="20"/>
                <w:szCs w:val="20"/>
              </w:rPr>
              <w:t>zakona</w:t>
            </w:r>
          </w:p>
          <w:p w14:paraId="562DB37B" w14:textId="20230EC9" w:rsidR="0019394E" w:rsidRPr="0019394E" w:rsidRDefault="00D6438C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Predlog 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>novele</w:t>
            </w:r>
            <w:r w:rsidR="0019394E" w:rsidRPr="0019394E">
              <w:rPr>
                <w:rFonts w:ascii="Arial" w:hAnsi="Arial" w:cs="Arial"/>
                <w:bCs/>
                <w:sz w:val="20"/>
                <w:szCs w:val="20"/>
              </w:rPr>
              <w:t xml:space="preserve"> zakona bo </w:t>
            </w:r>
            <w:r w:rsidR="0019394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3570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9394E" w:rsidRPr="0019394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4D3BD7">
              <w:rPr>
                <w:rFonts w:ascii="Arial" w:hAnsi="Arial" w:cs="Arial"/>
                <w:bCs/>
                <w:sz w:val="20"/>
                <w:szCs w:val="20"/>
              </w:rPr>
              <w:t>decembra 2023</w:t>
            </w:r>
            <w:r w:rsidR="0019394E" w:rsidRPr="0019394E">
              <w:rPr>
                <w:rFonts w:ascii="Arial" w:hAnsi="Arial" w:cs="Arial"/>
                <w:bCs/>
                <w:sz w:val="20"/>
                <w:szCs w:val="20"/>
              </w:rPr>
              <w:t xml:space="preserve"> objavljen na spletnih straneh Ministrstva za kulturo </w:t>
            </w:r>
            <w:r w:rsidR="00C84B33">
              <w:rPr>
                <w:rFonts w:ascii="Arial" w:hAnsi="Arial" w:cs="Arial"/>
                <w:bCs/>
                <w:sz w:val="20"/>
                <w:szCs w:val="20"/>
              </w:rPr>
              <w:t xml:space="preserve">Republike Slovenije </w:t>
            </w:r>
            <w:r w:rsidR="0019394E" w:rsidRPr="0019394E">
              <w:rPr>
                <w:rFonts w:ascii="Arial" w:hAnsi="Arial" w:cs="Arial"/>
                <w:bCs/>
                <w:sz w:val="20"/>
                <w:szCs w:val="20"/>
              </w:rPr>
              <w:t xml:space="preserve">in e-demokracije. Javna obravnava bo trajala do </w:t>
            </w:r>
            <w:r w:rsidR="0019394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C739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9394E" w:rsidRPr="0019394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19394E">
              <w:rPr>
                <w:rFonts w:ascii="Arial" w:hAnsi="Arial" w:cs="Arial"/>
                <w:bCs/>
                <w:sz w:val="20"/>
                <w:szCs w:val="20"/>
              </w:rPr>
              <w:t>januarja</w:t>
            </w:r>
            <w:r w:rsidR="0019394E" w:rsidRPr="0019394E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19394E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9394E" w:rsidRPr="0019394E">
              <w:rPr>
                <w:rFonts w:ascii="Arial" w:hAnsi="Arial" w:cs="Arial"/>
                <w:bCs/>
                <w:sz w:val="20"/>
                <w:szCs w:val="20"/>
              </w:rPr>
              <w:t xml:space="preserve">. Predlog 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 xml:space="preserve">novele </w:t>
            </w:r>
            <w:r w:rsidR="0019394E" w:rsidRPr="0019394E">
              <w:rPr>
                <w:rFonts w:ascii="Arial" w:hAnsi="Arial" w:cs="Arial"/>
                <w:bCs/>
                <w:sz w:val="20"/>
                <w:szCs w:val="20"/>
              </w:rPr>
              <w:t xml:space="preserve">zakona bo neposredno poslan Nacionalnemu svetu za kulturo </w:t>
            </w:r>
            <w:r w:rsidR="006C1451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6C1451" w:rsidRPr="001939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9394E" w:rsidRPr="0019394E">
              <w:rPr>
                <w:rFonts w:ascii="Arial" w:hAnsi="Arial" w:cs="Arial"/>
                <w:bCs/>
                <w:sz w:val="20"/>
                <w:szCs w:val="20"/>
              </w:rPr>
              <w:t>vsem trem interesnim združenjem slovenskih občin: Skupnosti občin Slovenije (SOS), Združenj</w:t>
            </w:r>
            <w:r w:rsidR="006C1451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19394E" w:rsidRPr="0019394E">
              <w:rPr>
                <w:rFonts w:ascii="Arial" w:hAnsi="Arial" w:cs="Arial"/>
                <w:bCs/>
                <w:sz w:val="20"/>
                <w:szCs w:val="20"/>
              </w:rPr>
              <w:t xml:space="preserve"> občin Slovenije (ZOS) in </w:t>
            </w:r>
            <w:r w:rsidR="006C1451" w:rsidRPr="0019394E">
              <w:rPr>
                <w:rFonts w:ascii="Arial" w:hAnsi="Arial" w:cs="Arial"/>
                <w:bCs/>
                <w:sz w:val="20"/>
                <w:szCs w:val="20"/>
              </w:rPr>
              <w:t>Združenj</w:t>
            </w:r>
            <w:r w:rsidR="006C1451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6C1451" w:rsidRPr="001939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9394E" w:rsidRPr="0019394E">
              <w:rPr>
                <w:rFonts w:ascii="Arial" w:hAnsi="Arial" w:cs="Arial"/>
                <w:bCs/>
                <w:sz w:val="20"/>
                <w:szCs w:val="20"/>
              </w:rPr>
              <w:t>mestnih občin Slovenije (ZMOS).</w:t>
            </w:r>
          </w:p>
          <w:p w14:paraId="324B6374" w14:textId="77777777" w:rsidR="0019394E" w:rsidRPr="0019394E" w:rsidRDefault="0019394E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3336F4" w14:textId="77777777" w:rsidR="0019394E" w:rsidRPr="0019394E" w:rsidRDefault="0019394E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394E">
              <w:rPr>
                <w:rFonts w:ascii="Arial" w:hAnsi="Arial" w:cs="Arial"/>
                <w:bCs/>
                <w:sz w:val="20"/>
                <w:szCs w:val="20"/>
              </w:rPr>
              <w:t xml:space="preserve">V razpravo bodo tako vključeni: </w:t>
            </w:r>
          </w:p>
          <w:p w14:paraId="74CFF200" w14:textId="70B5EC31" w:rsidR="0019394E" w:rsidRPr="0019394E" w:rsidRDefault="0019394E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394E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ab/>
              <w:t>predstavniki strokovne javnosti</w:t>
            </w:r>
            <w:r w:rsidR="006C1451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6883CF27" w14:textId="0FAF780E" w:rsidR="0019394E" w:rsidRPr="0019394E" w:rsidRDefault="0019394E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394E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ab/>
              <w:t>nevladne organizacije kot predstavnice civilne družbe</w:t>
            </w:r>
            <w:r w:rsidR="006C1451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23AEED67" w14:textId="13B0D1DE" w:rsidR="0019394E" w:rsidRPr="0019394E" w:rsidRDefault="0019394E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394E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ab/>
              <w:t>predstavniki zainteresirane javnosti in ciljnih skupin, na katere se predlog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 xml:space="preserve"> novele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 xml:space="preserve"> zakona nanaša</w:t>
            </w:r>
            <w:r w:rsidR="001214E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CB0DC1">
              <w:rPr>
                <w:rFonts w:ascii="Arial" w:hAnsi="Arial" w:cs="Arial"/>
                <w:bCs/>
                <w:sz w:val="20"/>
                <w:szCs w:val="20"/>
              </w:rPr>
              <w:t>ter</w:t>
            </w:r>
          </w:p>
          <w:p w14:paraId="08D640EB" w14:textId="77777777" w:rsidR="0019394E" w:rsidRPr="0019394E" w:rsidRDefault="0019394E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394E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ab/>
              <w:t>občine, združenja občin in druga zainteresirana javnost.</w:t>
            </w:r>
          </w:p>
          <w:p w14:paraId="1E852933" w14:textId="77777777" w:rsidR="0019394E" w:rsidRPr="0019394E" w:rsidRDefault="0019394E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882061" w14:textId="573ACD92" w:rsidR="000727C1" w:rsidRDefault="0019394E" w:rsidP="0019394E">
            <w:pPr>
              <w:pStyle w:val="Alineazatoko"/>
              <w:tabs>
                <w:tab w:val="clear" w:pos="720"/>
              </w:tabs>
              <w:spacing w:line="260" w:lineRule="exact"/>
              <w:ind w:left="0" w:firstLine="0"/>
              <w:rPr>
                <w:bCs/>
                <w:sz w:val="20"/>
                <w:szCs w:val="20"/>
              </w:rPr>
            </w:pPr>
            <w:r w:rsidRPr="0019394E">
              <w:rPr>
                <w:bCs/>
                <w:sz w:val="20"/>
                <w:szCs w:val="20"/>
              </w:rPr>
              <w:t xml:space="preserve">Vsi neposredno in posredno pozvani bodo v času javne obravnave lahko podali mnenja in predloge glede predlagane </w:t>
            </w:r>
            <w:r w:rsidR="0060633D">
              <w:rPr>
                <w:bCs/>
                <w:sz w:val="20"/>
                <w:szCs w:val="20"/>
              </w:rPr>
              <w:t>dopolnitve</w:t>
            </w:r>
            <w:r w:rsidR="0060633D" w:rsidRPr="0019394E">
              <w:rPr>
                <w:bCs/>
                <w:sz w:val="20"/>
                <w:szCs w:val="20"/>
              </w:rPr>
              <w:t xml:space="preserve"> </w:t>
            </w:r>
            <w:r w:rsidRPr="0019394E">
              <w:rPr>
                <w:bCs/>
                <w:sz w:val="20"/>
                <w:szCs w:val="20"/>
              </w:rPr>
              <w:t xml:space="preserve">zakona. </w:t>
            </w:r>
          </w:p>
          <w:p w14:paraId="4281F980" w14:textId="0F92886B" w:rsidR="0019394E" w:rsidRPr="000727C1" w:rsidRDefault="0019394E" w:rsidP="0019394E">
            <w:pPr>
              <w:pStyle w:val="Alineazatoko"/>
              <w:tabs>
                <w:tab w:val="clear" w:pos="72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</w:p>
        </w:tc>
      </w:tr>
      <w:tr w:rsidR="0065108B" w:rsidRPr="000727C1" w14:paraId="02E683C5" w14:textId="77777777" w:rsidTr="00636F2B">
        <w:tc>
          <w:tcPr>
            <w:tcW w:w="9072" w:type="dxa"/>
          </w:tcPr>
          <w:p w14:paraId="2C63920B" w14:textId="77777777" w:rsidR="0065108B" w:rsidRPr="000727C1" w:rsidRDefault="0065108B" w:rsidP="00704F9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lastRenderedPageBreak/>
              <w:t>3. OCENA FINANČNIH POSLEDIC PREDLOGA ZAKONA ZA DRŽAVNI PRORAČUN IN DRUGA JAVNA FINANČNA SREDSTVA</w:t>
            </w:r>
          </w:p>
        </w:tc>
      </w:tr>
      <w:tr w:rsidR="0065108B" w:rsidRPr="000727C1" w14:paraId="604E43F7" w14:textId="77777777" w:rsidTr="00636F2B">
        <w:tc>
          <w:tcPr>
            <w:tcW w:w="9072" w:type="dxa"/>
          </w:tcPr>
          <w:p w14:paraId="6059D2E3" w14:textId="77777777" w:rsidR="0065108B" w:rsidRPr="000727C1" w:rsidRDefault="0065108B" w:rsidP="00704F9A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sz w:val="20"/>
                <w:szCs w:val="20"/>
              </w:rPr>
            </w:pPr>
          </w:p>
          <w:p w14:paraId="4C4F0C4A" w14:textId="55246909" w:rsidR="000727C1" w:rsidRPr="007D1BA4" w:rsidRDefault="0019394E" w:rsidP="004D3B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394E">
              <w:rPr>
                <w:rFonts w:ascii="Arial" w:hAnsi="Arial" w:cs="Arial"/>
                <w:bCs/>
                <w:sz w:val="20"/>
                <w:szCs w:val="20"/>
              </w:rPr>
              <w:t xml:space="preserve">Predlog 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>novele</w:t>
            </w:r>
            <w:r w:rsidR="00D6438C" w:rsidRPr="001939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>zakona v let</w:t>
            </w:r>
            <w:r w:rsidR="00445140">
              <w:rPr>
                <w:rFonts w:ascii="Arial" w:hAnsi="Arial" w:cs="Arial"/>
                <w:bCs/>
                <w:sz w:val="20"/>
                <w:szCs w:val="20"/>
              </w:rPr>
              <w:t xml:space="preserve">u 2024 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>ne bo imel neposrednih finančnih posledic za državni ali občinske proračune</w:t>
            </w:r>
            <w:r w:rsidR="007D1BA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>Posredne finančne posledice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 xml:space="preserve"> predloga novele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 xml:space="preserve"> zakona so </w:t>
            </w:r>
            <w:r w:rsidR="002B792E" w:rsidRPr="0019394E">
              <w:rPr>
                <w:rFonts w:ascii="Arial" w:hAnsi="Arial" w:cs="Arial"/>
                <w:bCs/>
                <w:sz w:val="20"/>
                <w:szCs w:val="20"/>
              </w:rPr>
              <w:t>mo</w:t>
            </w:r>
            <w:r w:rsidR="002B792E">
              <w:rPr>
                <w:rFonts w:ascii="Arial" w:hAnsi="Arial" w:cs="Arial"/>
                <w:bCs/>
                <w:sz w:val="20"/>
                <w:szCs w:val="20"/>
              </w:rPr>
              <w:t>goč</w:t>
            </w:r>
            <w:r w:rsidR="002B792E" w:rsidRPr="0019394E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2B79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5140">
              <w:rPr>
                <w:rFonts w:ascii="Arial" w:hAnsi="Arial" w:cs="Arial"/>
                <w:bCs/>
                <w:sz w:val="20"/>
                <w:szCs w:val="20"/>
              </w:rPr>
              <w:t xml:space="preserve">šele </w:t>
            </w:r>
            <w:r w:rsidR="003B0A26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="00001280">
              <w:rPr>
                <w:rFonts w:ascii="Arial" w:hAnsi="Arial" w:cs="Arial"/>
                <w:bCs/>
                <w:sz w:val="20"/>
                <w:szCs w:val="20"/>
              </w:rPr>
              <w:t>poznejšo</w:t>
            </w:r>
            <w:r w:rsidR="002B79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5140">
              <w:rPr>
                <w:rFonts w:ascii="Arial" w:hAnsi="Arial" w:cs="Arial"/>
                <w:bCs/>
                <w:sz w:val="20"/>
                <w:szCs w:val="20"/>
              </w:rPr>
              <w:t xml:space="preserve">uveljavitvijo pravice sklepanja kolektivne pogodbe, za katero </w:t>
            </w:r>
            <w:r w:rsidR="00152C27">
              <w:rPr>
                <w:rFonts w:ascii="Arial" w:hAnsi="Arial" w:cs="Arial"/>
                <w:bCs/>
                <w:sz w:val="20"/>
                <w:szCs w:val="20"/>
              </w:rPr>
              <w:t xml:space="preserve">poda </w:t>
            </w:r>
            <w:r w:rsidR="00445140">
              <w:rPr>
                <w:rFonts w:ascii="Arial" w:hAnsi="Arial" w:cs="Arial"/>
                <w:bCs/>
                <w:sz w:val="20"/>
                <w:szCs w:val="20"/>
              </w:rPr>
              <w:t xml:space="preserve">usmeritev Vlada Republike </w:t>
            </w:r>
            <w:r w:rsidR="00445140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Slovenije. </w:t>
            </w:r>
            <w:r w:rsidR="007D1BA4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D3BD7" w:rsidRPr="0019394E">
              <w:rPr>
                <w:rFonts w:ascii="Arial" w:hAnsi="Arial" w:cs="Arial"/>
                <w:bCs/>
                <w:sz w:val="20"/>
                <w:szCs w:val="20"/>
              </w:rPr>
              <w:t xml:space="preserve">osredne finančne posledice 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>so omejene na spremenjeno strukturo izdatkov javnih zavodov, javnih skladov in javnih agencij s področja kulture, in sicer v prid skupne višine honorarjev</w:t>
            </w:r>
            <w:r w:rsidR="007D1BA4">
              <w:rPr>
                <w:rFonts w:ascii="Arial" w:hAnsi="Arial" w:cs="Arial"/>
                <w:bCs/>
                <w:sz w:val="20"/>
                <w:szCs w:val="20"/>
              </w:rPr>
              <w:t xml:space="preserve"> zunanjih izvajalcev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816052">
              <w:rPr>
                <w:rFonts w:ascii="Arial" w:hAnsi="Arial" w:cs="Arial"/>
                <w:bCs/>
                <w:sz w:val="20"/>
                <w:szCs w:val="20"/>
              </w:rPr>
              <w:t>Morebitna s</w:t>
            </w:r>
            <w:r w:rsidR="00054635">
              <w:rPr>
                <w:rFonts w:ascii="Arial" w:hAnsi="Arial" w:cs="Arial"/>
                <w:bCs/>
                <w:sz w:val="20"/>
                <w:szCs w:val="20"/>
              </w:rPr>
              <w:t>prememba</w:t>
            </w:r>
            <w:r w:rsidRPr="004D3BD7">
              <w:rPr>
                <w:rFonts w:ascii="Arial" w:hAnsi="Arial" w:cs="Arial"/>
                <w:bCs/>
                <w:sz w:val="20"/>
                <w:szCs w:val="20"/>
              </w:rPr>
              <w:t xml:space="preserve"> njihovega sofinanciranja iz</w:t>
            </w:r>
            <w:r w:rsidR="00DB4B9A">
              <w:rPr>
                <w:rFonts w:ascii="Arial" w:hAnsi="Arial" w:cs="Arial"/>
                <w:bCs/>
                <w:sz w:val="20"/>
                <w:szCs w:val="20"/>
              </w:rPr>
              <w:t xml:space="preserve"> državnega</w:t>
            </w:r>
            <w:r w:rsidRPr="004D3BD7">
              <w:rPr>
                <w:rFonts w:ascii="Arial" w:hAnsi="Arial" w:cs="Arial"/>
                <w:bCs/>
                <w:sz w:val="20"/>
                <w:szCs w:val="20"/>
              </w:rPr>
              <w:t xml:space="preserve"> proračuna bo še naprej </w:t>
            </w:r>
            <w:r w:rsidR="00AC3D5F">
              <w:rPr>
                <w:rFonts w:ascii="Arial" w:hAnsi="Arial" w:cs="Arial"/>
                <w:bCs/>
                <w:sz w:val="20"/>
                <w:szCs w:val="20"/>
              </w:rPr>
              <w:t>odvisna od</w:t>
            </w:r>
            <w:r w:rsidRPr="004D3B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16052">
              <w:rPr>
                <w:rFonts w:ascii="Arial" w:hAnsi="Arial" w:cs="Arial"/>
                <w:bCs/>
                <w:sz w:val="20"/>
                <w:szCs w:val="20"/>
              </w:rPr>
              <w:t>javnofinančnih</w:t>
            </w:r>
            <w:r w:rsidRPr="004D3BD7">
              <w:rPr>
                <w:rFonts w:ascii="Arial" w:hAnsi="Arial" w:cs="Arial"/>
                <w:bCs/>
                <w:sz w:val="20"/>
                <w:szCs w:val="20"/>
              </w:rPr>
              <w:t xml:space="preserve"> zmožnosti.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899D35D" w14:textId="36008084" w:rsidR="0019394E" w:rsidRPr="000727C1" w:rsidRDefault="0019394E" w:rsidP="0019394E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sz w:val="20"/>
                <w:szCs w:val="20"/>
              </w:rPr>
            </w:pPr>
          </w:p>
        </w:tc>
      </w:tr>
      <w:tr w:rsidR="0065108B" w:rsidRPr="000727C1" w14:paraId="480293AA" w14:textId="77777777" w:rsidTr="00636F2B">
        <w:tc>
          <w:tcPr>
            <w:tcW w:w="9072" w:type="dxa"/>
          </w:tcPr>
          <w:p w14:paraId="359248E0" w14:textId="77777777" w:rsidR="0065108B" w:rsidRPr="000727C1" w:rsidRDefault="0065108B" w:rsidP="00704F9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lastRenderedPageBreak/>
              <w:t>4. NAVEDBA, DA SO SREDSTVA ZA IZVAJANJE ZAKONA V DRŽAVNEM PRORAČUNU ZAGOTOVLJENA, ČE PREDLOG ZAKONA PREDVIDEVA PORABO PRORAČUNSKIH SREDSTEV V OBDOBJU, ZA KATERO JE BIL DRŽAVNI PRORAČUN ŽE SPREJET</w:t>
            </w:r>
          </w:p>
        </w:tc>
      </w:tr>
      <w:tr w:rsidR="0065108B" w:rsidRPr="000727C1" w14:paraId="45CEABD0" w14:textId="77777777" w:rsidTr="00636F2B">
        <w:tc>
          <w:tcPr>
            <w:tcW w:w="9072" w:type="dxa"/>
          </w:tcPr>
          <w:p w14:paraId="25E7B5E1" w14:textId="77777777" w:rsidR="0065108B" w:rsidRPr="000727C1" w:rsidRDefault="0065108B" w:rsidP="00704F9A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sz w:val="20"/>
                <w:szCs w:val="20"/>
              </w:rPr>
            </w:pPr>
          </w:p>
          <w:p w14:paraId="45393967" w14:textId="30C45ED4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Predlog </w:t>
            </w:r>
            <w:r w:rsidR="0060633D">
              <w:rPr>
                <w:rFonts w:ascii="Arial" w:hAnsi="Arial" w:cs="Arial"/>
                <w:bCs/>
                <w:sz w:val="20"/>
                <w:szCs w:val="20"/>
              </w:rPr>
              <w:t xml:space="preserve">dopolnitve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zakona nima neposrednih finančnih posledic za državni proračun.</w:t>
            </w:r>
          </w:p>
          <w:p w14:paraId="3F5BF4E4" w14:textId="7FC4A030" w:rsidR="000727C1" w:rsidRPr="000727C1" w:rsidRDefault="000727C1" w:rsidP="00704F9A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sz w:val="20"/>
                <w:szCs w:val="20"/>
              </w:rPr>
            </w:pPr>
          </w:p>
        </w:tc>
      </w:tr>
      <w:tr w:rsidR="0065108B" w:rsidRPr="000727C1" w14:paraId="7DBF998A" w14:textId="77777777" w:rsidTr="00636F2B">
        <w:tc>
          <w:tcPr>
            <w:tcW w:w="9072" w:type="dxa"/>
          </w:tcPr>
          <w:p w14:paraId="24A2345D" w14:textId="77777777" w:rsidR="0065108B" w:rsidRPr="000727C1" w:rsidRDefault="0065108B" w:rsidP="00704F9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bookmarkStart w:id="0" w:name="_Hlk153551666"/>
            <w:r w:rsidRPr="000727C1">
              <w:rPr>
                <w:sz w:val="20"/>
                <w:szCs w:val="20"/>
              </w:rPr>
              <w:t>5. PRIKAZ UREDITVE V DRUGIH PRAVNIH SISTEMIH IN PRILAGOJENOSTI PREDLAGANE UREDITVE PRAVU EVROPSKE UNIJE</w:t>
            </w:r>
          </w:p>
        </w:tc>
      </w:tr>
      <w:tr w:rsidR="0065108B" w:rsidRPr="000727C1" w14:paraId="6F9EE48A" w14:textId="77777777" w:rsidTr="00636F2B">
        <w:tc>
          <w:tcPr>
            <w:tcW w:w="9072" w:type="dxa"/>
          </w:tcPr>
          <w:p w14:paraId="5578915B" w14:textId="0D6D3A3C" w:rsidR="00EA57B7" w:rsidRPr="000727C1" w:rsidRDefault="00EA57B7" w:rsidP="00EA57B7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</w:p>
          <w:p w14:paraId="1B4D89FE" w14:textId="21D18AE1" w:rsidR="00757EA4" w:rsidRPr="000727C1" w:rsidRDefault="00757EA4" w:rsidP="00757EA4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 podatkih iz leta 2017 se v </w:t>
            </w:r>
            <w:r w:rsidR="00001280">
              <w:rPr>
                <w:bCs/>
                <w:sz w:val="20"/>
                <w:szCs w:val="20"/>
              </w:rPr>
              <w:t xml:space="preserve">desetih </w:t>
            </w:r>
            <w:r>
              <w:rPr>
                <w:bCs/>
                <w:sz w:val="20"/>
                <w:szCs w:val="20"/>
              </w:rPr>
              <w:t xml:space="preserve">državah </w:t>
            </w:r>
            <w:r w:rsidR="0004628F">
              <w:rPr>
                <w:bCs/>
                <w:sz w:val="20"/>
                <w:szCs w:val="20"/>
              </w:rPr>
              <w:t>Evropske unije</w:t>
            </w:r>
            <w:r w:rsidR="0004628F" w:rsidRPr="000727C1">
              <w:rPr>
                <w:bCs/>
                <w:sz w:val="20"/>
                <w:szCs w:val="20"/>
              </w:rPr>
              <w:t xml:space="preserve"> </w:t>
            </w:r>
            <w:r w:rsidR="004A5228" w:rsidRPr="000727C1">
              <w:rPr>
                <w:bCs/>
                <w:sz w:val="20"/>
                <w:szCs w:val="20"/>
              </w:rPr>
              <w:t>(Avstrija, Belgija, Danska, Francija, Nemčija, Irska, Italija, Nizozemska, Španija, Švedska</w:t>
            </w:r>
            <w:r>
              <w:rPr>
                <w:bCs/>
                <w:sz w:val="20"/>
                <w:szCs w:val="20"/>
              </w:rPr>
              <w:t>)</w:t>
            </w:r>
            <w:r w:rsidR="004A5228" w:rsidRPr="000727C1">
              <w:rPr>
                <w:bCs/>
                <w:sz w:val="20"/>
                <w:szCs w:val="20"/>
              </w:rPr>
              <w:t xml:space="preserve"> </w:t>
            </w:r>
            <w:r w:rsidR="00001280">
              <w:rPr>
                <w:bCs/>
                <w:sz w:val="20"/>
                <w:szCs w:val="20"/>
              </w:rPr>
              <w:t xml:space="preserve">ter </w:t>
            </w:r>
            <w:r w:rsidRPr="000727C1">
              <w:rPr>
                <w:bCs/>
                <w:sz w:val="20"/>
                <w:szCs w:val="20"/>
              </w:rPr>
              <w:t>Srbij</w:t>
            </w:r>
            <w:r>
              <w:rPr>
                <w:bCs/>
                <w:sz w:val="20"/>
                <w:szCs w:val="20"/>
              </w:rPr>
              <w:t xml:space="preserve">i </w:t>
            </w:r>
            <w:r w:rsidR="00001280">
              <w:rPr>
                <w:bCs/>
                <w:sz w:val="20"/>
                <w:szCs w:val="20"/>
              </w:rPr>
              <w:t>in</w:t>
            </w:r>
            <w:r w:rsidR="00001280" w:rsidRPr="000727C1">
              <w:rPr>
                <w:bCs/>
                <w:sz w:val="20"/>
                <w:szCs w:val="20"/>
              </w:rPr>
              <w:t xml:space="preserve"> </w:t>
            </w:r>
            <w:r w:rsidR="004A5228" w:rsidRPr="000727C1">
              <w:rPr>
                <w:bCs/>
                <w:sz w:val="20"/>
                <w:szCs w:val="20"/>
              </w:rPr>
              <w:t>Združen</w:t>
            </w:r>
            <w:r>
              <w:rPr>
                <w:bCs/>
                <w:sz w:val="20"/>
                <w:szCs w:val="20"/>
              </w:rPr>
              <w:t>em</w:t>
            </w:r>
            <w:r w:rsidR="004A5228" w:rsidRPr="000727C1">
              <w:rPr>
                <w:bCs/>
                <w:sz w:val="20"/>
                <w:szCs w:val="20"/>
              </w:rPr>
              <w:t xml:space="preserve"> kraljestv</w:t>
            </w:r>
            <w:r>
              <w:rPr>
                <w:bCs/>
                <w:sz w:val="20"/>
                <w:szCs w:val="20"/>
              </w:rPr>
              <w:t xml:space="preserve">u </w:t>
            </w:r>
            <w:r w:rsidR="000A4D44" w:rsidRPr="000727C1">
              <w:rPr>
                <w:bCs/>
                <w:sz w:val="20"/>
                <w:szCs w:val="20"/>
              </w:rPr>
              <w:t xml:space="preserve">za samozaposlene </w:t>
            </w:r>
            <w:r w:rsidR="004A5228" w:rsidRPr="000727C1">
              <w:rPr>
                <w:bCs/>
                <w:sz w:val="20"/>
                <w:szCs w:val="20"/>
              </w:rPr>
              <w:t xml:space="preserve">uporablja </w:t>
            </w:r>
            <w:r>
              <w:rPr>
                <w:bCs/>
                <w:sz w:val="20"/>
                <w:szCs w:val="20"/>
              </w:rPr>
              <w:t xml:space="preserve">določena oblika </w:t>
            </w:r>
            <w:r w:rsidR="004A5228" w:rsidRPr="000727C1">
              <w:rPr>
                <w:bCs/>
                <w:sz w:val="20"/>
                <w:szCs w:val="20"/>
              </w:rPr>
              <w:t>kolektivn</w:t>
            </w:r>
            <w:r>
              <w:rPr>
                <w:bCs/>
                <w:sz w:val="20"/>
                <w:szCs w:val="20"/>
              </w:rPr>
              <w:t>ega</w:t>
            </w:r>
            <w:r w:rsidR="004A5228" w:rsidRPr="000727C1">
              <w:rPr>
                <w:bCs/>
                <w:sz w:val="20"/>
                <w:szCs w:val="20"/>
              </w:rPr>
              <w:t xml:space="preserve"> pogajanj</w:t>
            </w:r>
            <w:r>
              <w:rPr>
                <w:bCs/>
                <w:sz w:val="20"/>
                <w:szCs w:val="20"/>
              </w:rPr>
              <w:t>a oziroma d</w:t>
            </w:r>
            <w:r w:rsidR="004A5228" w:rsidRPr="000727C1">
              <w:rPr>
                <w:bCs/>
                <w:sz w:val="20"/>
                <w:szCs w:val="20"/>
              </w:rPr>
              <w:t>ruga oblika sindikalne udeležbe pri določanju pogojev dela. Pravna ureditev je v vsaki od teh 12 držav različna, prav tako obseg</w:t>
            </w:r>
            <w:r w:rsidR="000A4D44">
              <w:rPr>
                <w:bCs/>
                <w:sz w:val="20"/>
                <w:szCs w:val="20"/>
              </w:rPr>
              <w:t xml:space="preserve"> pravic in obveznosti, </w:t>
            </w:r>
            <w:r w:rsidR="00001280">
              <w:rPr>
                <w:bCs/>
                <w:sz w:val="20"/>
                <w:szCs w:val="20"/>
              </w:rPr>
              <w:t>ki so predmet</w:t>
            </w:r>
            <w:r w:rsidR="000A4D44">
              <w:rPr>
                <w:bCs/>
                <w:sz w:val="20"/>
                <w:szCs w:val="20"/>
              </w:rPr>
              <w:t xml:space="preserve"> </w:t>
            </w:r>
            <w:r w:rsidR="004A5228" w:rsidRPr="000727C1">
              <w:rPr>
                <w:bCs/>
                <w:sz w:val="20"/>
                <w:szCs w:val="20"/>
              </w:rPr>
              <w:t>kolektivnega pogajanja.</w:t>
            </w:r>
            <w:r>
              <w:rPr>
                <w:bCs/>
                <w:sz w:val="20"/>
                <w:szCs w:val="20"/>
              </w:rPr>
              <w:t xml:space="preserve"> K</w:t>
            </w:r>
            <w:r w:rsidR="004A5228" w:rsidRPr="000727C1">
              <w:rPr>
                <w:bCs/>
                <w:sz w:val="20"/>
                <w:szCs w:val="20"/>
              </w:rPr>
              <w:t>olektivn</w:t>
            </w:r>
            <w:r>
              <w:rPr>
                <w:bCs/>
                <w:sz w:val="20"/>
                <w:szCs w:val="20"/>
              </w:rPr>
              <w:t>a pogajanja</w:t>
            </w:r>
            <w:r w:rsidR="004A5228" w:rsidRPr="000727C1">
              <w:rPr>
                <w:bCs/>
                <w:sz w:val="20"/>
                <w:szCs w:val="20"/>
              </w:rPr>
              <w:t xml:space="preserve"> za samozaposlene</w:t>
            </w:r>
            <w:r>
              <w:rPr>
                <w:bCs/>
                <w:sz w:val="20"/>
                <w:szCs w:val="20"/>
              </w:rPr>
              <w:t xml:space="preserve"> so lahko omejena </w:t>
            </w:r>
            <w:r w:rsidR="004A5228" w:rsidRPr="000727C1">
              <w:rPr>
                <w:bCs/>
                <w:sz w:val="20"/>
                <w:szCs w:val="20"/>
              </w:rPr>
              <w:t xml:space="preserve">na določene poklice, kot so novinarji ali igralci, ali pa na tiste, ki so opredeljeni kot ekonomsko odvisni, </w:t>
            </w:r>
            <w:r w:rsidR="000A4D44">
              <w:rPr>
                <w:bCs/>
                <w:sz w:val="20"/>
                <w:szCs w:val="20"/>
              </w:rPr>
              <w:t>pri čemer</w:t>
            </w:r>
            <w:r w:rsidR="004A5228" w:rsidRPr="000727C1">
              <w:rPr>
                <w:bCs/>
                <w:sz w:val="20"/>
                <w:szCs w:val="20"/>
              </w:rPr>
              <w:t xml:space="preserve"> pristopa nista izključujoča. V Avstriji in Srbiji je kolektivno pogajanje omejeno na določene poklice oziroma panoge. V Belgiji, </w:t>
            </w:r>
            <w:r w:rsidR="0036470F">
              <w:rPr>
                <w:bCs/>
                <w:sz w:val="20"/>
                <w:szCs w:val="20"/>
              </w:rPr>
              <w:t xml:space="preserve">na </w:t>
            </w:r>
            <w:r w:rsidR="0036470F" w:rsidRPr="000727C1">
              <w:rPr>
                <w:bCs/>
                <w:sz w:val="20"/>
                <w:szCs w:val="20"/>
              </w:rPr>
              <w:t>Dansk</w:t>
            </w:r>
            <w:r w:rsidR="0036470F">
              <w:rPr>
                <w:bCs/>
                <w:sz w:val="20"/>
                <w:szCs w:val="20"/>
              </w:rPr>
              <w:t>em</w:t>
            </w:r>
            <w:r w:rsidR="004A5228" w:rsidRPr="000727C1">
              <w:rPr>
                <w:bCs/>
                <w:sz w:val="20"/>
                <w:szCs w:val="20"/>
              </w:rPr>
              <w:t xml:space="preserve">, </w:t>
            </w:r>
            <w:r w:rsidR="0036470F">
              <w:rPr>
                <w:bCs/>
                <w:sz w:val="20"/>
                <w:szCs w:val="20"/>
              </w:rPr>
              <w:t xml:space="preserve">v </w:t>
            </w:r>
            <w:r w:rsidR="004A5228" w:rsidRPr="000727C1">
              <w:rPr>
                <w:bCs/>
                <w:sz w:val="20"/>
                <w:szCs w:val="20"/>
              </w:rPr>
              <w:t xml:space="preserve">Nemčiji, Italiji, </w:t>
            </w:r>
            <w:r w:rsidR="0036470F">
              <w:rPr>
                <w:bCs/>
                <w:sz w:val="20"/>
                <w:szCs w:val="20"/>
              </w:rPr>
              <w:t xml:space="preserve">na </w:t>
            </w:r>
            <w:r w:rsidR="0036470F" w:rsidRPr="000727C1">
              <w:rPr>
                <w:bCs/>
                <w:sz w:val="20"/>
                <w:szCs w:val="20"/>
              </w:rPr>
              <w:t>Nizozemsk</w:t>
            </w:r>
            <w:r w:rsidR="0036470F">
              <w:rPr>
                <w:bCs/>
                <w:sz w:val="20"/>
                <w:szCs w:val="20"/>
              </w:rPr>
              <w:t>em</w:t>
            </w:r>
            <w:r w:rsidR="004A5228" w:rsidRPr="000727C1">
              <w:rPr>
                <w:bCs/>
                <w:sz w:val="20"/>
                <w:szCs w:val="20"/>
              </w:rPr>
              <w:t xml:space="preserve">, </w:t>
            </w:r>
            <w:r w:rsidR="0036470F">
              <w:rPr>
                <w:bCs/>
                <w:sz w:val="20"/>
                <w:szCs w:val="20"/>
              </w:rPr>
              <w:t xml:space="preserve">v </w:t>
            </w:r>
            <w:r w:rsidR="004A5228" w:rsidRPr="000727C1">
              <w:rPr>
                <w:bCs/>
                <w:sz w:val="20"/>
                <w:szCs w:val="20"/>
              </w:rPr>
              <w:t xml:space="preserve">Španiji, </w:t>
            </w:r>
            <w:r w:rsidR="0036470F">
              <w:rPr>
                <w:bCs/>
                <w:sz w:val="20"/>
                <w:szCs w:val="20"/>
              </w:rPr>
              <w:t xml:space="preserve">na </w:t>
            </w:r>
            <w:r w:rsidR="0036470F" w:rsidRPr="000727C1">
              <w:rPr>
                <w:bCs/>
                <w:sz w:val="20"/>
                <w:szCs w:val="20"/>
              </w:rPr>
              <w:t>Švedsk</w:t>
            </w:r>
            <w:r w:rsidR="0036470F">
              <w:rPr>
                <w:bCs/>
                <w:sz w:val="20"/>
                <w:szCs w:val="20"/>
              </w:rPr>
              <w:t>em</w:t>
            </w:r>
            <w:r w:rsidR="0036470F" w:rsidRPr="000727C1">
              <w:rPr>
                <w:bCs/>
                <w:sz w:val="20"/>
                <w:szCs w:val="20"/>
              </w:rPr>
              <w:t xml:space="preserve"> </w:t>
            </w:r>
            <w:r w:rsidR="004A5228" w:rsidRPr="000727C1">
              <w:rPr>
                <w:bCs/>
                <w:sz w:val="20"/>
                <w:szCs w:val="20"/>
              </w:rPr>
              <w:t xml:space="preserve">in </w:t>
            </w:r>
            <w:r w:rsidR="0036470F">
              <w:rPr>
                <w:bCs/>
                <w:sz w:val="20"/>
                <w:szCs w:val="20"/>
              </w:rPr>
              <w:t xml:space="preserve">v </w:t>
            </w:r>
            <w:r w:rsidR="004A5228" w:rsidRPr="000727C1">
              <w:rPr>
                <w:bCs/>
                <w:sz w:val="20"/>
                <w:szCs w:val="20"/>
              </w:rPr>
              <w:t>Združenem kraljestvu je omejeno na tiste, ki so ekonomsko odvisni. V Franciji in na Irskem se uporabljata oba pristopa. V večini držav so prav samozaposleni na področju kulture</w:t>
            </w:r>
            <w:r w:rsidR="00E129CE">
              <w:rPr>
                <w:bCs/>
                <w:sz w:val="20"/>
                <w:szCs w:val="20"/>
              </w:rPr>
              <w:t xml:space="preserve"> </w:t>
            </w:r>
            <w:r w:rsidR="00001280">
              <w:rPr>
                <w:bCs/>
                <w:sz w:val="20"/>
                <w:szCs w:val="20"/>
              </w:rPr>
              <w:t xml:space="preserve">in </w:t>
            </w:r>
            <w:r w:rsidR="00E129CE">
              <w:rPr>
                <w:bCs/>
                <w:sz w:val="20"/>
                <w:szCs w:val="20"/>
              </w:rPr>
              <w:t xml:space="preserve">svobodni novinarji </w:t>
            </w:r>
            <w:r w:rsidR="004A5228" w:rsidRPr="000727C1">
              <w:rPr>
                <w:bCs/>
                <w:sz w:val="20"/>
                <w:szCs w:val="20"/>
              </w:rPr>
              <w:t xml:space="preserve">tisti, katerih pogoji dela so </w:t>
            </w:r>
            <w:r w:rsidR="00E129CE">
              <w:rPr>
                <w:bCs/>
                <w:sz w:val="20"/>
                <w:szCs w:val="20"/>
              </w:rPr>
              <w:t xml:space="preserve">praviloma </w:t>
            </w:r>
            <w:r w:rsidR="004A5228" w:rsidRPr="000727C1">
              <w:rPr>
                <w:bCs/>
                <w:sz w:val="20"/>
                <w:szCs w:val="20"/>
              </w:rPr>
              <w:t xml:space="preserve">določeni s kolektivnimi sporazumi. </w:t>
            </w:r>
            <w:r>
              <w:rPr>
                <w:bCs/>
                <w:sz w:val="20"/>
                <w:szCs w:val="20"/>
              </w:rPr>
              <w:t xml:space="preserve">V večini držav </w:t>
            </w:r>
            <w:r w:rsidR="0004628F">
              <w:rPr>
                <w:bCs/>
                <w:sz w:val="20"/>
                <w:szCs w:val="20"/>
              </w:rPr>
              <w:t xml:space="preserve">Evropske unije </w:t>
            </w:r>
            <w:r>
              <w:rPr>
                <w:bCs/>
                <w:sz w:val="20"/>
                <w:szCs w:val="20"/>
              </w:rPr>
              <w:t xml:space="preserve">je </w:t>
            </w:r>
            <w:r w:rsidR="00E129CE">
              <w:rPr>
                <w:bCs/>
                <w:sz w:val="20"/>
                <w:szCs w:val="20"/>
              </w:rPr>
              <w:t xml:space="preserve">tudi </w:t>
            </w:r>
            <w:r>
              <w:rPr>
                <w:bCs/>
                <w:sz w:val="20"/>
                <w:szCs w:val="20"/>
              </w:rPr>
              <w:t xml:space="preserve">vse </w:t>
            </w:r>
            <w:r w:rsidR="0036470F">
              <w:rPr>
                <w:bCs/>
                <w:sz w:val="20"/>
                <w:szCs w:val="20"/>
              </w:rPr>
              <w:t>pogostejša</w:t>
            </w:r>
            <w:r>
              <w:rPr>
                <w:bCs/>
                <w:sz w:val="20"/>
                <w:szCs w:val="20"/>
              </w:rPr>
              <w:t xml:space="preserve"> oblika organiziranja samozaposlenih </w:t>
            </w:r>
            <w:r w:rsidR="00E129CE">
              <w:rPr>
                <w:bCs/>
                <w:sz w:val="20"/>
                <w:szCs w:val="20"/>
              </w:rPr>
              <w:t xml:space="preserve">v kulturi </w:t>
            </w:r>
            <w:r>
              <w:rPr>
                <w:bCs/>
                <w:sz w:val="20"/>
                <w:szCs w:val="20"/>
              </w:rPr>
              <w:t xml:space="preserve">v </w:t>
            </w:r>
            <w:r w:rsidRPr="000727C1">
              <w:rPr>
                <w:bCs/>
                <w:sz w:val="20"/>
                <w:szCs w:val="20"/>
              </w:rPr>
              <w:t xml:space="preserve">sindikate. </w:t>
            </w:r>
          </w:p>
          <w:p w14:paraId="6F432861" w14:textId="77777777" w:rsidR="004A5228" w:rsidRPr="000727C1" w:rsidRDefault="004A5228" w:rsidP="004A5228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</w:p>
          <w:p w14:paraId="4D2C24F3" w14:textId="067FEC47" w:rsidR="0065108B" w:rsidRPr="000727C1" w:rsidRDefault="00EA57B7" w:rsidP="00EA57B7">
            <w:pPr>
              <w:pStyle w:val="Alineazaodstavkom"/>
              <w:numPr>
                <w:ilvl w:val="1"/>
                <w:numId w:val="16"/>
              </w:numPr>
              <w:spacing w:line="260" w:lineRule="exact"/>
              <w:rPr>
                <w:b/>
                <w:sz w:val="20"/>
                <w:szCs w:val="20"/>
              </w:rPr>
            </w:pPr>
            <w:r w:rsidRPr="000727C1">
              <w:rPr>
                <w:b/>
                <w:sz w:val="20"/>
                <w:szCs w:val="20"/>
              </w:rPr>
              <w:t>P</w:t>
            </w:r>
            <w:r w:rsidR="0065108B" w:rsidRPr="000727C1">
              <w:rPr>
                <w:b/>
                <w:sz w:val="20"/>
                <w:szCs w:val="20"/>
              </w:rPr>
              <w:t>rikaz ureditve v pravnem redu EU</w:t>
            </w:r>
          </w:p>
          <w:p w14:paraId="5005D8E1" w14:textId="77777777" w:rsidR="00EA57B7" w:rsidRPr="000727C1" w:rsidRDefault="00EA57B7" w:rsidP="00EA57B7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394"/>
              <w:rPr>
                <w:bCs/>
                <w:sz w:val="20"/>
                <w:szCs w:val="20"/>
              </w:rPr>
            </w:pPr>
          </w:p>
          <w:p w14:paraId="7B799460" w14:textId="2A2F410A" w:rsidR="00EA57B7" w:rsidRPr="000727C1" w:rsidRDefault="00EA57B7" w:rsidP="00226F27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  <w:r w:rsidRPr="000727C1">
              <w:rPr>
                <w:bCs/>
                <w:sz w:val="20"/>
                <w:szCs w:val="20"/>
              </w:rPr>
              <w:t xml:space="preserve">Predlog </w:t>
            </w:r>
            <w:r w:rsidR="00D6438C">
              <w:rPr>
                <w:bCs/>
                <w:sz w:val="20"/>
                <w:szCs w:val="20"/>
              </w:rPr>
              <w:t>novele</w:t>
            </w:r>
            <w:r w:rsidR="00D6438C" w:rsidRPr="000727C1">
              <w:rPr>
                <w:bCs/>
                <w:sz w:val="20"/>
                <w:szCs w:val="20"/>
              </w:rPr>
              <w:t xml:space="preserve"> </w:t>
            </w:r>
            <w:r w:rsidRPr="000727C1">
              <w:rPr>
                <w:bCs/>
                <w:sz w:val="20"/>
                <w:szCs w:val="20"/>
              </w:rPr>
              <w:t>zakona ni predmet prilagoditve ureditve s pravnim redom</w:t>
            </w:r>
            <w:r w:rsidR="0004628F">
              <w:rPr>
                <w:bCs/>
                <w:sz w:val="20"/>
                <w:szCs w:val="20"/>
              </w:rPr>
              <w:t xml:space="preserve"> Evropske unije</w:t>
            </w:r>
            <w:r w:rsidRPr="000727C1">
              <w:rPr>
                <w:bCs/>
                <w:sz w:val="20"/>
                <w:szCs w:val="20"/>
              </w:rPr>
              <w:t xml:space="preserve">. </w:t>
            </w:r>
          </w:p>
          <w:p w14:paraId="2190F510" w14:textId="5116345D" w:rsidR="00226F27" w:rsidRPr="000727C1" w:rsidRDefault="00226F27" w:rsidP="00226F27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</w:p>
          <w:p w14:paraId="1BA35EE3" w14:textId="4D13848A" w:rsidR="00233647" w:rsidRPr="000727C1" w:rsidRDefault="00233647" w:rsidP="0023364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Področje, ki ga ureja predlog 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>novele</w:t>
            </w:r>
            <w:r w:rsidR="00D6438C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zakona, v enem ključnih vidikov določa Pogodba o delovanju Evropske unije. Ta v 101. členu navaja, da so prepovedani sporazumi med podjetji, ki omejujejo konkurenco na notranjem trgu, zlasti če neposredno ali posredno določajo nakupne ali prodajne cene ali druge pogoje poslovanja. </w:t>
            </w:r>
            <w:r w:rsidR="00DB4B9A" w:rsidRPr="00DB4B9A">
              <w:rPr>
                <w:rFonts w:ascii="Arial" w:hAnsi="Arial" w:cs="Arial"/>
                <w:bCs/>
                <w:sz w:val="20"/>
                <w:szCs w:val="20"/>
              </w:rPr>
              <w:t xml:space="preserve">V zvezi s tem je komisija 22. septembra 2022 sprejela smernice, ki posebej obravnavajo samozaposlene na področju kulture in določajo, da so samozaposlene osebe brez zaposlenih v primerljivem položaju z zaposlenimi delavci, ki za isto nasprotno stranko opravljajo enake ali podobne naloge. </w:t>
            </w:r>
            <w:r w:rsidR="00F84B77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F84B77" w:rsidRPr="00DB4B9A">
              <w:rPr>
                <w:rFonts w:ascii="Arial" w:hAnsi="Arial" w:cs="Arial"/>
                <w:bCs/>
                <w:sz w:val="20"/>
                <w:szCs w:val="20"/>
              </w:rPr>
              <w:t xml:space="preserve">omisija </w:t>
            </w:r>
            <w:r w:rsidR="00DB4B9A" w:rsidRPr="00DB4B9A">
              <w:rPr>
                <w:rFonts w:ascii="Arial" w:hAnsi="Arial" w:cs="Arial"/>
                <w:bCs/>
                <w:sz w:val="20"/>
                <w:szCs w:val="20"/>
              </w:rPr>
              <w:t>tudi ugotavlja, da imajo lahko taki samozaposleni možnost sklepanja kolektivnih pogodb za izboljšanje svojih delovnih pogojev, saj sami nimajo dovolj pogajalske moči, da bi vplivali nanje.</w:t>
            </w:r>
            <w:r w:rsidR="00DB4B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Zato </w:t>
            </w:r>
            <w:r w:rsidR="006C1451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omisija ne bo ukrepala proti kolektivnim pogodbam v zvezi z delovnimi pogoji med samozaposlenimi osebami brez zaposlenih in njihovimi nasprotnimi strankami, </w:t>
            </w:r>
            <w:r w:rsidR="009D6075">
              <w:rPr>
                <w:rFonts w:ascii="Arial" w:hAnsi="Arial" w:cs="Arial"/>
                <w:bCs/>
                <w:sz w:val="20"/>
                <w:szCs w:val="20"/>
              </w:rPr>
              <w:t xml:space="preserve">če med njimi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obstaja tako neravnovesje. Te smernice ne vplivajo na posebne pravice držav članic na področju socialne politike ali na avtonomijo socialnih partnerjev, </w:t>
            </w:r>
            <w:r w:rsidR="00001280">
              <w:rPr>
                <w:rFonts w:ascii="Arial" w:hAnsi="Arial" w:cs="Arial"/>
                <w:bCs/>
                <w:sz w:val="20"/>
                <w:szCs w:val="20"/>
              </w:rPr>
              <w:t>ampak</w:t>
            </w:r>
            <w:r w:rsidR="009D6075">
              <w:rPr>
                <w:rFonts w:ascii="Arial" w:hAnsi="Arial" w:cs="Arial"/>
                <w:bCs/>
                <w:sz w:val="20"/>
                <w:szCs w:val="20"/>
              </w:rPr>
              <w:t xml:space="preserve"> le</w:t>
            </w:r>
            <w:r w:rsidR="000012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pojasnjujejo pogoje, pod katerimi lahko samozaposlene osebe brez zaposlenih in njihove nasprotne stranke začnejo kolektivna pogajanja in sklenejo kolektivne pogodbe brez tveganja kršitve konkurenčnega prava.</w:t>
            </w:r>
          </w:p>
          <w:p w14:paraId="4EE0959C" w14:textId="77777777" w:rsidR="00226F27" w:rsidRPr="000727C1" w:rsidRDefault="00226F27" w:rsidP="00226F27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</w:p>
          <w:p w14:paraId="723AF14C" w14:textId="5F2E7346" w:rsidR="00EA57B7" w:rsidRPr="000727C1" w:rsidRDefault="00EA57B7" w:rsidP="00EA57B7">
            <w:pPr>
              <w:pStyle w:val="Alineazaodstavkom"/>
              <w:numPr>
                <w:ilvl w:val="1"/>
                <w:numId w:val="16"/>
              </w:numPr>
              <w:spacing w:line="260" w:lineRule="exact"/>
              <w:rPr>
                <w:b/>
                <w:sz w:val="20"/>
                <w:szCs w:val="20"/>
              </w:rPr>
            </w:pPr>
            <w:r w:rsidRPr="000727C1">
              <w:rPr>
                <w:b/>
                <w:sz w:val="20"/>
                <w:szCs w:val="20"/>
              </w:rPr>
              <w:t>Prikaz ureditve v najmanj treh pravnih sistemih držav članic EU</w:t>
            </w:r>
          </w:p>
          <w:p w14:paraId="346B245E" w14:textId="7754B26A" w:rsidR="00EA57B7" w:rsidRPr="000727C1" w:rsidRDefault="00EA57B7" w:rsidP="00EA57B7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</w:p>
          <w:p w14:paraId="074D8AC4" w14:textId="2F6F9747" w:rsidR="00EA57B7" w:rsidRPr="000727C1" w:rsidRDefault="00CF2AD5" w:rsidP="00EA57B7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Način </w:t>
            </w:r>
            <w:r w:rsidR="00226F27" w:rsidRPr="000727C1">
              <w:rPr>
                <w:bCs/>
                <w:sz w:val="20"/>
                <w:szCs w:val="20"/>
              </w:rPr>
              <w:t xml:space="preserve">urejanja samostojnega poklicnega opravljanja kulturnih dejavnosti je </w:t>
            </w:r>
            <w:r w:rsidR="000869C7">
              <w:rPr>
                <w:bCs/>
                <w:sz w:val="20"/>
                <w:szCs w:val="20"/>
              </w:rPr>
              <w:t>značilen</w:t>
            </w:r>
            <w:r w:rsidR="000869C7" w:rsidRPr="000727C1">
              <w:rPr>
                <w:bCs/>
                <w:sz w:val="20"/>
                <w:szCs w:val="20"/>
              </w:rPr>
              <w:t xml:space="preserve"> </w:t>
            </w:r>
            <w:r w:rsidR="00226F27" w:rsidRPr="000727C1">
              <w:rPr>
                <w:bCs/>
                <w:sz w:val="20"/>
                <w:szCs w:val="20"/>
              </w:rPr>
              <w:t>za slovensko okolje. Za</w:t>
            </w:r>
            <w:r>
              <w:rPr>
                <w:bCs/>
                <w:sz w:val="20"/>
                <w:szCs w:val="20"/>
              </w:rPr>
              <w:t>to</w:t>
            </w:r>
            <w:r w:rsidR="00226F27" w:rsidRPr="000727C1">
              <w:rPr>
                <w:bCs/>
                <w:sz w:val="20"/>
                <w:szCs w:val="20"/>
              </w:rPr>
              <w:t xml:space="preserve"> predlagane ureditve </w:t>
            </w:r>
            <w:r w:rsidR="004A5228" w:rsidRPr="000727C1">
              <w:rPr>
                <w:bCs/>
                <w:sz w:val="20"/>
                <w:szCs w:val="20"/>
              </w:rPr>
              <w:t xml:space="preserve">ni </w:t>
            </w:r>
            <w:r w:rsidR="002B792E" w:rsidRPr="000727C1">
              <w:rPr>
                <w:bCs/>
                <w:sz w:val="20"/>
                <w:szCs w:val="20"/>
              </w:rPr>
              <w:t>mo</w:t>
            </w:r>
            <w:r w:rsidR="002B792E">
              <w:rPr>
                <w:bCs/>
                <w:sz w:val="20"/>
                <w:szCs w:val="20"/>
              </w:rPr>
              <w:t>goče</w:t>
            </w:r>
            <w:r w:rsidR="002B792E" w:rsidRPr="000727C1">
              <w:rPr>
                <w:bCs/>
                <w:sz w:val="20"/>
                <w:szCs w:val="20"/>
              </w:rPr>
              <w:t xml:space="preserve"> </w:t>
            </w:r>
            <w:r w:rsidR="00E70F77" w:rsidRPr="000727C1">
              <w:rPr>
                <w:bCs/>
                <w:sz w:val="20"/>
                <w:szCs w:val="20"/>
              </w:rPr>
              <w:t>neposredno</w:t>
            </w:r>
            <w:r w:rsidR="004A5228" w:rsidRPr="000727C1">
              <w:rPr>
                <w:bCs/>
                <w:sz w:val="20"/>
                <w:szCs w:val="20"/>
              </w:rPr>
              <w:t xml:space="preserve"> primerjati s</w:t>
            </w:r>
            <w:r w:rsidR="00226F27" w:rsidRPr="000727C1">
              <w:rPr>
                <w:bCs/>
                <w:sz w:val="20"/>
                <w:szCs w:val="20"/>
              </w:rPr>
              <w:t xml:space="preserve"> pravni</w:t>
            </w:r>
            <w:r w:rsidR="004A5228" w:rsidRPr="000727C1">
              <w:rPr>
                <w:bCs/>
                <w:sz w:val="20"/>
                <w:szCs w:val="20"/>
              </w:rPr>
              <w:t>mi</w:t>
            </w:r>
            <w:r w:rsidR="00226F27" w:rsidRPr="000727C1">
              <w:rPr>
                <w:bCs/>
                <w:sz w:val="20"/>
                <w:szCs w:val="20"/>
              </w:rPr>
              <w:t xml:space="preserve"> sistemi drugih držav članic</w:t>
            </w:r>
            <w:r w:rsidR="0004628F">
              <w:rPr>
                <w:bCs/>
                <w:sz w:val="20"/>
                <w:szCs w:val="20"/>
              </w:rPr>
              <w:t xml:space="preserve"> Evropske unije</w:t>
            </w:r>
            <w:r w:rsidR="00226F27" w:rsidRPr="000727C1">
              <w:rPr>
                <w:bCs/>
                <w:sz w:val="20"/>
                <w:szCs w:val="20"/>
              </w:rPr>
              <w:t>.</w:t>
            </w:r>
            <w:r w:rsidR="004A5228" w:rsidRPr="000727C1">
              <w:rPr>
                <w:bCs/>
                <w:sz w:val="20"/>
                <w:szCs w:val="20"/>
              </w:rPr>
              <w:t xml:space="preserve"> Vseeno so v nadaljevanju prikazani nekateri </w:t>
            </w:r>
            <w:r>
              <w:rPr>
                <w:bCs/>
                <w:sz w:val="20"/>
                <w:szCs w:val="20"/>
              </w:rPr>
              <w:t xml:space="preserve">sorodni </w:t>
            </w:r>
            <w:r w:rsidR="004A5228" w:rsidRPr="000727C1">
              <w:rPr>
                <w:bCs/>
                <w:sz w:val="20"/>
                <w:szCs w:val="20"/>
              </w:rPr>
              <w:t xml:space="preserve">vidiki </w:t>
            </w:r>
            <w:r>
              <w:rPr>
                <w:bCs/>
                <w:sz w:val="20"/>
                <w:szCs w:val="20"/>
              </w:rPr>
              <w:t xml:space="preserve">pravnih </w:t>
            </w:r>
            <w:r w:rsidR="004A5228" w:rsidRPr="000727C1">
              <w:rPr>
                <w:bCs/>
                <w:sz w:val="20"/>
                <w:szCs w:val="20"/>
              </w:rPr>
              <w:t>ureditev</w:t>
            </w:r>
            <w:r w:rsidR="000A4D44">
              <w:rPr>
                <w:bCs/>
                <w:sz w:val="20"/>
                <w:szCs w:val="20"/>
              </w:rPr>
              <w:t>.</w:t>
            </w:r>
          </w:p>
          <w:p w14:paraId="31CFB3BE" w14:textId="082F3CCB" w:rsidR="004A5228" w:rsidRPr="000727C1" w:rsidRDefault="004A5228" w:rsidP="00EA57B7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</w:p>
          <w:p w14:paraId="47D74EFD" w14:textId="77777777" w:rsidR="00CB3EBE" w:rsidRDefault="00CB3EBE" w:rsidP="00134751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</w:p>
          <w:p w14:paraId="77B0E71D" w14:textId="756BE905" w:rsidR="00134751" w:rsidRDefault="00134751" w:rsidP="00134751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  <w:r w:rsidRPr="000727C1">
              <w:rPr>
                <w:bCs/>
                <w:sz w:val="20"/>
                <w:szCs w:val="20"/>
              </w:rPr>
              <w:lastRenderedPageBreak/>
              <w:t>Francija</w:t>
            </w:r>
          </w:p>
          <w:p w14:paraId="5AC2DF0B" w14:textId="77777777" w:rsidR="00C60174" w:rsidRPr="000727C1" w:rsidRDefault="00C60174" w:rsidP="00134751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</w:p>
          <w:p w14:paraId="173BF723" w14:textId="617AEB2E" w:rsidR="004A5228" w:rsidRPr="000727C1" w:rsidRDefault="004A5228" w:rsidP="00134751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  <w:r w:rsidRPr="000727C1">
              <w:rPr>
                <w:bCs/>
                <w:sz w:val="20"/>
                <w:szCs w:val="20"/>
              </w:rPr>
              <w:t xml:space="preserve">V skladu </w:t>
            </w:r>
            <w:r w:rsidR="007A37EA">
              <w:rPr>
                <w:bCs/>
                <w:sz w:val="20"/>
                <w:szCs w:val="20"/>
              </w:rPr>
              <w:t>s</w:t>
            </w:r>
            <w:r w:rsidRPr="000727C1">
              <w:rPr>
                <w:bCs/>
                <w:sz w:val="20"/>
                <w:szCs w:val="20"/>
              </w:rPr>
              <w:t xml:space="preserve"> francoskim delovnim </w:t>
            </w:r>
            <w:r w:rsidR="007A37EA">
              <w:rPr>
                <w:bCs/>
                <w:sz w:val="20"/>
                <w:szCs w:val="20"/>
              </w:rPr>
              <w:t>pravom s</w:t>
            </w:r>
            <w:r w:rsidRPr="000727C1">
              <w:rPr>
                <w:bCs/>
                <w:sz w:val="20"/>
                <w:szCs w:val="20"/>
              </w:rPr>
              <w:t xml:space="preserve">o </w:t>
            </w:r>
            <w:r w:rsidR="000A4D44">
              <w:rPr>
                <w:bCs/>
                <w:sz w:val="20"/>
                <w:szCs w:val="20"/>
              </w:rPr>
              <w:t>i</w:t>
            </w:r>
            <w:r w:rsidRPr="000727C1">
              <w:rPr>
                <w:bCs/>
                <w:sz w:val="20"/>
                <w:szCs w:val="20"/>
              </w:rPr>
              <w:t>gralci, glasbeniki, plesalci, pevci, cirkuški izvajalci</w:t>
            </w:r>
            <w:r w:rsidR="000A4D44">
              <w:rPr>
                <w:bCs/>
                <w:sz w:val="20"/>
                <w:szCs w:val="20"/>
              </w:rPr>
              <w:t xml:space="preserve"> </w:t>
            </w:r>
            <w:r w:rsidRPr="000727C1">
              <w:rPr>
                <w:bCs/>
                <w:sz w:val="20"/>
                <w:szCs w:val="20"/>
              </w:rPr>
              <w:t xml:space="preserve">in </w:t>
            </w:r>
            <w:r w:rsidR="007A37EA">
              <w:rPr>
                <w:bCs/>
                <w:sz w:val="20"/>
                <w:szCs w:val="20"/>
              </w:rPr>
              <w:t xml:space="preserve">sorodni samozaposleni </w:t>
            </w:r>
            <w:r w:rsidRPr="000727C1">
              <w:rPr>
                <w:bCs/>
                <w:sz w:val="20"/>
                <w:szCs w:val="20"/>
              </w:rPr>
              <w:t>obravnavani kot zaposleni</w:t>
            </w:r>
            <w:r w:rsidR="007A37EA">
              <w:rPr>
                <w:bCs/>
                <w:sz w:val="20"/>
                <w:szCs w:val="20"/>
              </w:rPr>
              <w:t>.</w:t>
            </w:r>
            <w:r w:rsidRPr="000727C1">
              <w:rPr>
                <w:bCs/>
                <w:sz w:val="20"/>
                <w:szCs w:val="20"/>
              </w:rPr>
              <w:t xml:space="preserve"> </w:t>
            </w:r>
            <w:r w:rsidR="007A37EA">
              <w:rPr>
                <w:bCs/>
                <w:sz w:val="20"/>
                <w:szCs w:val="20"/>
              </w:rPr>
              <w:t>V</w:t>
            </w:r>
            <w:r w:rsidRPr="000727C1">
              <w:rPr>
                <w:bCs/>
                <w:sz w:val="20"/>
                <w:szCs w:val="20"/>
              </w:rPr>
              <w:t xml:space="preserve">se pogodbe s temi umetniki se štejejo za pogodbe o zaposlitvi, razen če pogoji pogodbe nakazujejo, da umetnik deluje kot »komercialna </w:t>
            </w:r>
            <w:r w:rsidR="00586D9A">
              <w:rPr>
                <w:bCs/>
                <w:sz w:val="20"/>
                <w:szCs w:val="20"/>
              </w:rPr>
              <w:t>entiteta</w:t>
            </w:r>
            <w:r w:rsidRPr="000727C1">
              <w:rPr>
                <w:bCs/>
                <w:sz w:val="20"/>
                <w:szCs w:val="20"/>
              </w:rPr>
              <w:t>«</w:t>
            </w:r>
            <w:r w:rsidR="00704F9A">
              <w:rPr>
                <w:bCs/>
                <w:sz w:val="20"/>
                <w:szCs w:val="20"/>
              </w:rPr>
              <w:t>,</w:t>
            </w:r>
            <w:r w:rsidRPr="000727C1">
              <w:rPr>
                <w:bCs/>
                <w:sz w:val="20"/>
                <w:szCs w:val="20"/>
              </w:rPr>
              <w:t xml:space="preserve"> na primer, če je registriran pri trgovski zbornici. Izvajalci se štejejo za zaposlene ne glede na znesek plačila ali trajanj</w:t>
            </w:r>
            <w:r w:rsidR="00704F9A">
              <w:rPr>
                <w:bCs/>
                <w:sz w:val="20"/>
                <w:szCs w:val="20"/>
              </w:rPr>
              <w:t>e</w:t>
            </w:r>
            <w:r w:rsidRPr="000727C1">
              <w:rPr>
                <w:bCs/>
                <w:sz w:val="20"/>
                <w:szCs w:val="20"/>
              </w:rPr>
              <w:t xml:space="preserve"> njihovih storitev. Zakon tudi jasno določa, da </w:t>
            </w:r>
            <w:r w:rsidR="00586D9A">
              <w:rPr>
                <w:bCs/>
                <w:sz w:val="20"/>
                <w:szCs w:val="20"/>
              </w:rPr>
              <w:t>imajo</w:t>
            </w:r>
            <w:r w:rsidRPr="000727C1">
              <w:rPr>
                <w:bCs/>
                <w:sz w:val="20"/>
                <w:szCs w:val="20"/>
              </w:rPr>
              <w:t xml:space="preserve"> </w:t>
            </w:r>
            <w:r w:rsidR="00586D9A">
              <w:rPr>
                <w:bCs/>
                <w:sz w:val="20"/>
                <w:szCs w:val="20"/>
              </w:rPr>
              <w:t>status</w:t>
            </w:r>
            <w:r w:rsidRPr="000727C1">
              <w:rPr>
                <w:bCs/>
                <w:sz w:val="20"/>
                <w:szCs w:val="20"/>
              </w:rPr>
              <w:t xml:space="preserve"> zaposlenega</w:t>
            </w:r>
            <w:r w:rsidR="00586D9A">
              <w:rPr>
                <w:bCs/>
                <w:sz w:val="20"/>
                <w:szCs w:val="20"/>
              </w:rPr>
              <w:t xml:space="preserve"> </w:t>
            </w:r>
            <w:r w:rsidRPr="000727C1">
              <w:rPr>
                <w:bCs/>
                <w:sz w:val="20"/>
                <w:szCs w:val="20"/>
              </w:rPr>
              <w:t>tudi</w:t>
            </w:r>
            <w:r w:rsidR="007A37EA">
              <w:rPr>
                <w:bCs/>
                <w:sz w:val="20"/>
                <w:szCs w:val="20"/>
              </w:rPr>
              <w:t>,</w:t>
            </w:r>
            <w:r w:rsidRPr="000727C1">
              <w:rPr>
                <w:bCs/>
                <w:sz w:val="20"/>
                <w:szCs w:val="20"/>
              </w:rPr>
              <w:t xml:space="preserve"> če imajo ob tem svobodo izražanja, lastništvo celotnega ali dela materiala, ki ga uporabljajo pri svojem delu, ali </w:t>
            </w:r>
            <w:r w:rsidR="00586D9A">
              <w:rPr>
                <w:bCs/>
                <w:sz w:val="20"/>
                <w:szCs w:val="20"/>
              </w:rPr>
              <w:t xml:space="preserve">če </w:t>
            </w:r>
            <w:r w:rsidRPr="000727C1">
              <w:rPr>
                <w:bCs/>
                <w:sz w:val="20"/>
                <w:szCs w:val="20"/>
              </w:rPr>
              <w:t>zaposlujejo eno ali več oseb za pomoč pri nastopu.</w:t>
            </w:r>
            <w:r w:rsidR="00417570">
              <w:rPr>
                <w:bCs/>
                <w:sz w:val="20"/>
                <w:szCs w:val="20"/>
              </w:rPr>
              <w:t xml:space="preserve"> </w:t>
            </w:r>
            <w:r w:rsidRPr="000727C1">
              <w:rPr>
                <w:bCs/>
                <w:sz w:val="20"/>
                <w:szCs w:val="20"/>
              </w:rPr>
              <w:t>Obstajajo trije ločeni nacionalni kolektivni sporazumi, ki zajemajo vse</w:t>
            </w:r>
            <w:r w:rsidR="00586D9A">
              <w:rPr>
                <w:bCs/>
                <w:sz w:val="20"/>
                <w:szCs w:val="20"/>
              </w:rPr>
              <w:t xml:space="preserve"> avtorske</w:t>
            </w:r>
            <w:r w:rsidRPr="000727C1">
              <w:rPr>
                <w:bCs/>
                <w:sz w:val="20"/>
                <w:szCs w:val="20"/>
              </w:rPr>
              <w:t xml:space="preserve"> in </w:t>
            </w:r>
            <w:r w:rsidR="00134751" w:rsidRPr="000727C1">
              <w:rPr>
                <w:bCs/>
                <w:sz w:val="20"/>
                <w:szCs w:val="20"/>
              </w:rPr>
              <w:t xml:space="preserve">spremljajoče </w:t>
            </w:r>
            <w:r w:rsidRPr="000727C1">
              <w:rPr>
                <w:bCs/>
                <w:sz w:val="20"/>
                <w:szCs w:val="20"/>
              </w:rPr>
              <w:t>tehni</w:t>
            </w:r>
            <w:r w:rsidR="00586D9A">
              <w:rPr>
                <w:bCs/>
                <w:sz w:val="20"/>
                <w:szCs w:val="20"/>
              </w:rPr>
              <w:t>čne izvajal</w:t>
            </w:r>
            <w:r w:rsidR="00417570">
              <w:rPr>
                <w:bCs/>
                <w:sz w:val="20"/>
                <w:szCs w:val="20"/>
              </w:rPr>
              <w:t>c</w:t>
            </w:r>
            <w:r w:rsidR="00586D9A">
              <w:rPr>
                <w:bCs/>
                <w:sz w:val="20"/>
                <w:szCs w:val="20"/>
              </w:rPr>
              <w:t>e</w:t>
            </w:r>
            <w:r w:rsidRPr="000727C1">
              <w:rPr>
                <w:bCs/>
                <w:sz w:val="20"/>
                <w:szCs w:val="20"/>
              </w:rPr>
              <w:t xml:space="preserve">. </w:t>
            </w:r>
            <w:r w:rsidR="00586D9A">
              <w:rPr>
                <w:bCs/>
                <w:sz w:val="20"/>
                <w:szCs w:val="20"/>
              </w:rPr>
              <w:t xml:space="preserve">Prvi se nanaša </w:t>
            </w:r>
            <w:r w:rsidRPr="000727C1">
              <w:rPr>
                <w:bCs/>
                <w:sz w:val="20"/>
                <w:szCs w:val="20"/>
              </w:rPr>
              <w:t>na prireditve in predstave, ki jih financira država na nacionalni, regionalni in lokalni ravni</w:t>
            </w:r>
            <w:r w:rsidR="00CA3D20">
              <w:rPr>
                <w:bCs/>
                <w:sz w:val="20"/>
                <w:szCs w:val="20"/>
              </w:rPr>
              <w:t>,</w:t>
            </w:r>
            <w:r w:rsidR="00586D9A">
              <w:rPr>
                <w:bCs/>
                <w:sz w:val="20"/>
                <w:szCs w:val="20"/>
              </w:rPr>
              <w:t xml:space="preserve"> drugi na</w:t>
            </w:r>
            <w:r w:rsidR="00134751" w:rsidRPr="000727C1">
              <w:rPr>
                <w:bCs/>
                <w:sz w:val="20"/>
                <w:szCs w:val="20"/>
              </w:rPr>
              <w:t xml:space="preserve"> </w:t>
            </w:r>
            <w:r w:rsidRPr="000727C1">
              <w:rPr>
                <w:bCs/>
                <w:sz w:val="20"/>
                <w:szCs w:val="20"/>
              </w:rPr>
              <w:t>zasebni sektor in</w:t>
            </w:r>
            <w:r w:rsidR="00586D9A">
              <w:rPr>
                <w:bCs/>
                <w:sz w:val="20"/>
                <w:szCs w:val="20"/>
              </w:rPr>
              <w:t xml:space="preserve"> tretji na</w:t>
            </w:r>
            <w:r w:rsidR="00134751" w:rsidRPr="000727C1">
              <w:rPr>
                <w:bCs/>
                <w:sz w:val="20"/>
                <w:szCs w:val="20"/>
              </w:rPr>
              <w:t xml:space="preserve"> </w:t>
            </w:r>
            <w:r w:rsidR="0009370A">
              <w:rPr>
                <w:bCs/>
                <w:sz w:val="20"/>
                <w:szCs w:val="20"/>
              </w:rPr>
              <w:t xml:space="preserve">tako imenovane </w:t>
            </w:r>
            <w:r w:rsidRPr="000727C1">
              <w:rPr>
                <w:bCs/>
                <w:sz w:val="20"/>
                <w:szCs w:val="20"/>
              </w:rPr>
              <w:t>park</w:t>
            </w:r>
            <w:r w:rsidR="00417570">
              <w:rPr>
                <w:bCs/>
                <w:sz w:val="20"/>
                <w:szCs w:val="20"/>
              </w:rPr>
              <w:t>e</w:t>
            </w:r>
            <w:r w:rsidRPr="000727C1">
              <w:rPr>
                <w:bCs/>
                <w:sz w:val="20"/>
                <w:szCs w:val="20"/>
              </w:rPr>
              <w:t xml:space="preserve"> za prosti čas. Poleg tega obstajajo sporazumi na ravni </w:t>
            </w:r>
            <w:r w:rsidR="00CA3D20" w:rsidRPr="000727C1">
              <w:rPr>
                <w:bCs/>
                <w:sz w:val="20"/>
                <w:szCs w:val="20"/>
              </w:rPr>
              <w:t>podjet</w:t>
            </w:r>
            <w:r w:rsidR="00CA3D20">
              <w:rPr>
                <w:bCs/>
                <w:sz w:val="20"/>
                <w:szCs w:val="20"/>
              </w:rPr>
              <w:t>ij</w:t>
            </w:r>
            <w:r w:rsidR="00CA3D20" w:rsidRPr="000727C1">
              <w:rPr>
                <w:bCs/>
                <w:sz w:val="20"/>
                <w:szCs w:val="20"/>
              </w:rPr>
              <w:t xml:space="preserve"> </w:t>
            </w:r>
            <w:r w:rsidRPr="000727C1">
              <w:rPr>
                <w:bCs/>
                <w:sz w:val="20"/>
                <w:szCs w:val="20"/>
              </w:rPr>
              <w:t>za nekater</w:t>
            </w:r>
            <w:r w:rsidR="00417570">
              <w:rPr>
                <w:bCs/>
                <w:sz w:val="20"/>
                <w:szCs w:val="20"/>
              </w:rPr>
              <w:t>a</w:t>
            </w:r>
            <w:r w:rsidRPr="000727C1">
              <w:rPr>
                <w:bCs/>
                <w:sz w:val="20"/>
                <w:szCs w:val="20"/>
              </w:rPr>
              <w:t xml:space="preserve"> gledališča</w:t>
            </w:r>
            <w:r w:rsidR="00134751" w:rsidRPr="000727C1">
              <w:rPr>
                <w:bCs/>
                <w:sz w:val="20"/>
                <w:szCs w:val="20"/>
              </w:rPr>
              <w:t xml:space="preserve"> </w:t>
            </w:r>
            <w:r w:rsidRPr="000727C1">
              <w:rPr>
                <w:bCs/>
                <w:sz w:val="20"/>
                <w:szCs w:val="20"/>
              </w:rPr>
              <w:t>in drug</w:t>
            </w:r>
            <w:r w:rsidR="00417570">
              <w:rPr>
                <w:bCs/>
                <w:sz w:val="20"/>
                <w:szCs w:val="20"/>
              </w:rPr>
              <w:t>a</w:t>
            </w:r>
            <w:r w:rsidRPr="000727C1">
              <w:rPr>
                <w:bCs/>
                <w:sz w:val="20"/>
                <w:szCs w:val="20"/>
              </w:rPr>
              <w:t xml:space="preserve"> prizorišča.</w:t>
            </w:r>
            <w:r w:rsidR="00417570">
              <w:rPr>
                <w:bCs/>
                <w:sz w:val="20"/>
                <w:szCs w:val="20"/>
              </w:rPr>
              <w:t xml:space="preserve"> </w:t>
            </w:r>
            <w:r w:rsidRPr="000727C1">
              <w:rPr>
                <w:bCs/>
                <w:sz w:val="20"/>
                <w:szCs w:val="20"/>
              </w:rPr>
              <w:t>Nacionalni sporazumi, ki jih je država razširila na vse delodajalce, zajemajo tako plačilo kot pogoje</w:t>
            </w:r>
            <w:r w:rsidR="00586D9A">
              <w:rPr>
                <w:bCs/>
                <w:sz w:val="20"/>
                <w:szCs w:val="20"/>
              </w:rPr>
              <w:t xml:space="preserve"> dela</w:t>
            </w:r>
            <w:r w:rsidRPr="000727C1">
              <w:rPr>
                <w:bCs/>
                <w:sz w:val="20"/>
                <w:szCs w:val="20"/>
              </w:rPr>
              <w:t xml:space="preserve">, vključno </w:t>
            </w:r>
            <w:r w:rsidR="00586D9A">
              <w:rPr>
                <w:bCs/>
                <w:sz w:val="20"/>
                <w:szCs w:val="20"/>
              </w:rPr>
              <w:t xml:space="preserve">z </w:t>
            </w:r>
            <w:r w:rsidR="00CA3D20">
              <w:rPr>
                <w:bCs/>
                <w:sz w:val="20"/>
                <w:szCs w:val="20"/>
              </w:rPr>
              <w:t>zagotavljanjem</w:t>
            </w:r>
            <w:r w:rsidR="00CA3D20" w:rsidRPr="000727C1">
              <w:rPr>
                <w:bCs/>
                <w:sz w:val="20"/>
                <w:szCs w:val="20"/>
              </w:rPr>
              <w:t xml:space="preserve"> </w:t>
            </w:r>
            <w:r w:rsidR="00586D9A">
              <w:rPr>
                <w:bCs/>
                <w:sz w:val="20"/>
                <w:szCs w:val="20"/>
              </w:rPr>
              <w:t>dopusta</w:t>
            </w:r>
            <w:r w:rsidRPr="000727C1">
              <w:rPr>
                <w:bCs/>
                <w:sz w:val="20"/>
                <w:szCs w:val="20"/>
              </w:rPr>
              <w:t>, bolnišk</w:t>
            </w:r>
            <w:r w:rsidR="00586D9A">
              <w:rPr>
                <w:bCs/>
                <w:sz w:val="20"/>
                <w:szCs w:val="20"/>
              </w:rPr>
              <w:t>ega nadomestila</w:t>
            </w:r>
            <w:r w:rsidRPr="000727C1">
              <w:rPr>
                <w:bCs/>
                <w:sz w:val="20"/>
                <w:szCs w:val="20"/>
              </w:rPr>
              <w:t xml:space="preserve">, </w:t>
            </w:r>
            <w:r w:rsidR="00CA3D20">
              <w:rPr>
                <w:bCs/>
                <w:sz w:val="20"/>
                <w:szCs w:val="20"/>
              </w:rPr>
              <w:t xml:space="preserve">plačevanjem </w:t>
            </w:r>
            <w:r w:rsidRPr="000727C1">
              <w:rPr>
                <w:bCs/>
                <w:sz w:val="20"/>
                <w:szCs w:val="20"/>
              </w:rPr>
              <w:t>socialni</w:t>
            </w:r>
            <w:r w:rsidR="00586D9A">
              <w:rPr>
                <w:bCs/>
                <w:sz w:val="20"/>
                <w:szCs w:val="20"/>
              </w:rPr>
              <w:t>h</w:t>
            </w:r>
            <w:r w:rsidRPr="000727C1">
              <w:rPr>
                <w:bCs/>
                <w:sz w:val="20"/>
                <w:szCs w:val="20"/>
              </w:rPr>
              <w:t xml:space="preserve"> dajat</w:t>
            </w:r>
            <w:r w:rsidR="00586D9A">
              <w:rPr>
                <w:bCs/>
                <w:sz w:val="20"/>
                <w:szCs w:val="20"/>
              </w:rPr>
              <w:t>ev</w:t>
            </w:r>
            <w:r w:rsidRPr="000727C1">
              <w:rPr>
                <w:bCs/>
                <w:sz w:val="20"/>
                <w:szCs w:val="20"/>
              </w:rPr>
              <w:t xml:space="preserve">, izobraževanjem, varnostjo in zdravjem ter zastopstvom zaposlenih. Obstajajo podrobne plačne lestvice, ki zajemajo širok spekter poklicev. </w:t>
            </w:r>
            <w:r w:rsidR="00586D9A">
              <w:rPr>
                <w:bCs/>
                <w:sz w:val="20"/>
                <w:szCs w:val="20"/>
              </w:rPr>
              <w:t>Obstaja tudi vzporeden sistem s</w:t>
            </w:r>
            <w:r w:rsidRPr="000727C1">
              <w:rPr>
                <w:bCs/>
                <w:sz w:val="20"/>
                <w:szCs w:val="20"/>
              </w:rPr>
              <w:t>porazum</w:t>
            </w:r>
            <w:r w:rsidR="00586D9A">
              <w:rPr>
                <w:bCs/>
                <w:sz w:val="20"/>
                <w:szCs w:val="20"/>
              </w:rPr>
              <w:t>ov</w:t>
            </w:r>
            <w:r w:rsidRPr="000727C1">
              <w:rPr>
                <w:bCs/>
                <w:sz w:val="20"/>
                <w:szCs w:val="20"/>
              </w:rPr>
              <w:t xml:space="preserve"> na ravni </w:t>
            </w:r>
            <w:r w:rsidR="00CA3D20" w:rsidRPr="000727C1">
              <w:rPr>
                <w:bCs/>
                <w:sz w:val="20"/>
                <w:szCs w:val="20"/>
              </w:rPr>
              <w:t>podjet</w:t>
            </w:r>
            <w:r w:rsidR="00CA3D20">
              <w:rPr>
                <w:bCs/>
                <w:sz w:val="20"/>
                <w:szCs w:val="20"/>
              </w:rPr>
              <w:t>ij</w:t>
            </w:r>
            <w:r w:rsidR="00586D9A">
              <w:rPr>
                <w:bCs/>
                <w:sz w:val="20"/>
                <w:szCs w:val="20"/>
              </w:rPr>
              <w:t>, ki</w:t>
            </w:r>
            <w:r w:rsidRPr="000727C1">
              <w:rPr>
                <w:bCs/>
                <w:sz w:val="20"/>
                <w:szCs w:val="20"/>
              </w:rPr>
              <w:t xml:space="preserve"> običajno izboljšujejo </w:t>
            </w:r>
            <w:r w:rsidR="00695F2B">
              <w:rPr>
                <w:bCs/>
                <w:sz w:val="20"/>
                <w:szCs w:val="20"/>
              </w:rPr>
              <w:t xml:space="preserve">pogoje iz </w:t>
            </w:r>
            <w:r w:rsidRPr="000727C1">
              <w:rPr>
                <w:bCs/>
                <w:sz w:val="20"/>
                <w:szCs w:val="20"/>
              </w:rPr>
              <w:t>sporazum</w:t>
            </w:r>
            <w:r w:rsidR="00695F2B">
              <w:rPr>
                <w:bCs/>
                <w:sz w:val="20"/>
                <w:szCs w:val="20"/>
              </w:rPr>
              <w:t>ov</w:t>
            </w:r>
            <w:r w:rsidRPr="000727C1">
              <w:rPr>
                <w:bCs/>
                <w:sz w:val="20"/>
                <w:szCs w:val="20"/>
              </w:rPr>
              <w:t xml:space="preserve"> na nacionalni ravni.</w:t>
            </w:r>
          </w:p>
          <w:p w14:paraId="5DB5AA79" w14:textId="1D59D89F" w:rsidR="00134751" w:rsidRPr="000727C1" w:rsidRDefault="00134751" w:rsidP="00134751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</w:p>
          <w:p w14:paraId="1AD81E7C" w14:textId="1D9B7A77" w:rsidR="00134751" w:rsidRDefault="00134751" w:rsidP="00134751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  <w:r w:rsidRPr="000727C1">
              <w:rPr>
                <w:bCs/>
                <w:sz w:val="20"/>
                <w:szCs w:val="20"/>
              </w:rPr>
              <w:t>Švedska</w:t>
            </w:r>
          </w:p>
          <w:p w14:paraId="3D9704A4" w14:textId="77777777" w:rsidR="00C60174" w:rsidRPr="000727C1" w:rsidRDefault="00C60174" w:rsidP="00134751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</w:p>
          <w:p w14:paraId="317795C5" w14:textId="5E01D6F0" w:rsidR="00134751" w:rsidRPr="000727C1" w:rsidRDefault="00586D9A" w:rsidP="00EA57B7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134751" w:rsidRPr="000727C1">
              <w:rPr>
                <w:bCs/>
                <w:sz w:val="20"/>
                <w:szCs w:val="20"/>
              </w:rPr>
              <w:t>akonodaja</w:t>
            </w:r>
            <w:r>
              <w:rPr>
                <w:bCs/>
                <w:sz w:val="20"/>
                <w:szCs w:val="20"/>
              </w:rPr>
              <w:t xml:space="preserve"> na Švedskem </w:t>
            </w:r>
            <w:r w:rsidR="00134751" w:rsidRPr="000727C1">
              <w:rPr>
                <w:bCs/>
                <w:sz w:val="20"/>
                <w:szCs w:val="20"/>
              </w:rPr>
              <w:t xml:space="preserve">omogoča kolektivno pogajanje za samozaposlene delavce, </w:t>
            </w:r>
            <w:r>
              <w:rPr>
                <w:bCs/>
                <w:sz w:val="20"/>
                <w:szCs w:val="20"/>
              </w:rPr>
              <w:t>a</w:t>
            </w:r>
            <w:r w:rsidR="00134751" w:rsidRPr="000727C1">
              <w:rPr>
                <w:bCs/>
                <w:sz w:val="20"/>
                <w:szCs w:val="20"/>
              </w:rPr>
              <w:t xml:space="preserve"> so področja</w:t>
            </w:r>
            <w:r>
              <w:rPr>
                <w:bCs/>
                <w:sz w:val="20"/>
                <w:szCs w:val="20"/>
              </w:rPr>
              <w:t xml:space="preserve"> dela</w:t>
            </w:r>
            <w:r w:rsidR="00134751" w:rsidRPr="000727C1">
              <w:rPr>
                <w:bCs/>
                <w:sz w:val="20"/>
                <w:szCs w:val="20"/>
              </w:rPr>
              <w:t xml:space="preserve"> in </w:t>
            </w:r>
            <w:r>
              <w:rPr>
                <w:bCs/>
                <w:sz w:val="20"/>
                <w:szCs w:val="20"/>
              </w:rPr>
              <w:t>obseg</w:t>
            </w:r>
            <w:r w:rsidR="00134751" w:rsidRPr="000727C1">
              <w:rPr>
                <w:bCs/>
                <w:sz w:val="20"/>
                <w:szCs w:val="20"/>
              </w:rPr>
              <w:t xml:space="preserve"> kolektivni</w:t>
            </w:r>
            <w:r>
              <w:rPr>
                <w:bCs/>
                <w:sz w:val="20"/>
                <w:szCs w:val="20"/>
              </w:rPr>
              <w:t>h</w:t>
            </w:r>
            <w:r w:rsidR="00134751" w:rsidRPr="000727C1">
              <w:rPr>
                <w:bCs/>
                <w:sz w:val="20"/>
                <w:szCs w:val="20"/>
              </w:rPr>
              <w:t xml:space="preserve"> sporazum</w:t>
            </w:r>
            <w:r>
              <w:rPr>
                <w:bCs/>
                <w:sz w:val="20"/>
                <w:szCs w:val="20"/>
              </w:rPr>
              <w:t>ov</w:t>
            </w:r>
            <w:r w:rsidR="00134751" w:rsidRPr="000727C1">
              <w:rPr>
                <w:bCs/>
                <w:sz w:val="20"/>
                <w:szCs w:val="20"/>
              </w:rPr>
              <w:t xml:space="preserve"> omejeni. Zakon o sodelovanju pri delu iz leta 1976 določa, da se imajo sindikati pravico pogajati z delodajalci o zadevah, ki zadevajo razmerje med delodajalcem in članom organizacije. To pravico lahko uporabijo tudi za samozaposlene delavce, ki opravljajo delo za </w:t>
            </w:r>
            <w:r>
              <w:rPr>
                <w:bCs/>
                <w:sz w:val="20"/>
                <w:szCs w:val="20"/>
              </w:rPr>
              <w:t>neko podjetje</w:t>
            </w:r>
            <w:r w:rsidR="00134751" w:rsidRPr="000727C1">
              <w:rPr>
                <w:bCs/>
                <w:sz w:val="20"/>
                <w:szCs w:val="20"/>
              </w:rPr>
              <w:t xml:space="preserve">, vendar niso zaposleni pri njem, </w:t>
            </w:r>
            <w:r w:rsidR="00732773">
              <w:rPr>
                <w:bCs/>
                <w:sz w:val="20"/>
                <w:szCs w:val="20"/>
              </w:rPr>
              <w:t>temveč</w:t>
            </w:r>
            <w:r w:rsidR="00134751" w:rsidRPr="000727C1">
              <w:rPr>
                <w:bCs/>
                <w:sz w:val="20"/>
                <w:szCs w:val="20"/>
              </w:rPr>
              <w:t xml:space="preserve"> zasedajo položaj, ki je enak </w:t>
            </w:r>
            <w:r w:rsidR="00732773">
              <w:rPr>
                <w:bCs/>
                <w:sz w:val="20"/>
                <w:szCs w:val="20"/>
              </w:rPr>
              <w:t xml:space="preserve">položaju </w:t>
            </w:r>
            <w:r w:rsidR="00134751" w:rsidRPr="000727C1">
              <w:rPr>
                <w:bCs/>
                <w:sz w:val="20"/>
                <w:szCs w:val="20"/>
              </w:rPr>
              <w:t>zaposleni</w:t>
            </w:r>
            <w:r>
              <w:rPr>
                <w:bCs/>
                <w:sz w:val="20"/>
                <w:szCs w:val="20"/>
              </w:rPr>
              <w:t>h</w:t>
            </w:r>
            <w:r w:rsidR="00134751" w:rsidRPr="000727C1">
              <w:rPr>
                <w:bCs/>
                <w:sz w:val="20"/>
                <w:szCs w:val="20"/>
              </w:rPr>
              <w:t xml:space="preserve">. Kolektivni sporazumi za samozaposlene delavce so </w:t>
            </w:r>
            <w:r w:rsidR="007908A0">
              <w:rPr>
                <w:bCs/>
                <w:sz w:val="20"/>
                <w:szCs w:val="20"/>
              </w:rPr>
              <w:t>pogostejši</w:t>
            </w:r>
            <w:r w:rsidR="00134751" w:rsidRPr="000727C1">
              <w:rPr>
                <w:bCs/>
                <w:sz w:val="20"/>
                <w:szCs w:val="20"/>
              </w:rPr>
              <w:t xml:space="preserve"> na področjih, kot so mediji in umetnost.</w:t>
            </w:r>
            <w:r w:rsidR="008A3B8F">
              <w:rPr>
                <w:bCs/>
                <w:sz w:val="20"/>
                <w:szCs w:val="20"/>
              </w:rPr>
              <w:t xml:space="preserve"> </w:t>
            </w:r>
            <w:r w:rsidR="00134751" w:rsidRPr="000727C1">
              <w:rPr>
                <w:bCs/>
                <w:sz w:val="20"/>
                <w:szCs w:val="20"/>
              </w:rPr>
              <w:t xml:space="preserve">V večini kolektivnih sporazumov pogoji, ki se nanašajo na samozaposlene delavce, </w:t>
            </w:r>
            <w:r w:rsidR="00B97410">
              <w:rPr>
                <w:bCs/>
                <w:sz w:val="20"/>
                <w:szCs w:val="20"/>
              </w:rPr>
              <w:t>določajo</w:t>
            </w:r>
            <w:r w:rsidR="00134751" w:rsidRPr="000727C1">
              <w:rPr>
                <w:bCs/>
                <w:sz w:val="20"/>
                <w:szCs w:val="20"/>
              </w:rPr>
              <w:t xml:space="preserve"> avtorske pravice</w:t>
            </w:r>
            <w:r w:rsidR="007F4F08">
              <w:rPr>
                <w:bCs/>
                <w:sz w:val="20"/>
                <w:szCs w:val="20"/>
              </w:rPr>
              <w:t>,</w:t>
            </w:r>
            <w:r w:rsidR="00134751" w:rsidRPr="000727C1">
              <w:rPr>
                <w:bCs/>
                <w:sz w:val="20"/>
                <w:szCs w:val="20"/>
              </w:rPr>
              <w:t xml:space="preserve"> obstajajo </w:t>
            </w:r>
            <w:r w:rsidR="00B97410">
              <w:rPr>
                <w:bCs/>
                <w:sz w:val="20"/>
                <w:szCs w:val="20"/>
              </w:rPr>
              <w:t xml:space="preserve">pa </w:t>
            </w:r>
            <w:r w:rsidR="00134751" w:rsidRPr="000727C1">
              <w:rPr>
                <w:bCs/>
                <w:sz w:val="20"/>
                <w:szCs w:val="20"/>
              </w:rPr>
              <w:t xml:space="preserve">tudi primeri, da kolektivni sporazumi na ravni podjetij določajo plačilne tarife, </w:t>
            </w:r>
            <w:r w:rsidR="002B792E">
              <w:rPr>
                <w:bCs/>
                <w:sz w:val="20"/>
                <w:szCs w:val="20"/>
              </w:rPr>
              <w:t xml:space="preserve">na primer </w:t>
            </w:r>
            <w:r w:rsidR="00134751" w:rsidRPr="000727C1">
              <w:rPr>
                <w:bCs/>
                <w:sz w:val="20"/>
                <w:szCs w:val="20"/>
              </w:rPr>
              <w:t>za samozaposlene igralce, ki berejo besedila.</w:t>
            </w:r>
          </w:p>
          <w:p w14:paraId="21729FAA" w14:textId="035DC1F3" w:rsidR="00134751" w:rsidRPr="000727C1" w:rsidRDefault="00134751" w:rsidP="00EA57B7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</w:p>
          <w:p w14:paraId="3EE64BC3" w14:textId="1EEBA2BF" w:rsidR="00E70F77" w:rsidRPr="000727C1" w:rsidRDefault="007F4F08" w:rsidP="00EA57B7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Avstrija</w:t>
            </w:r>
          </w:p>
          <w:p w14:paraId="3D8AE8C5" w14:textId="1AEE4DCB" w:rsidR="00E70F77" w:rsidRDefault="00E70F77" w:rsidP="00E70F77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</w:p>
          <w:p w14:paraId="432B2BDA" w14:textId="3C2E0B8B" w:rsidR="00F12B37" w:rsidRPr="00835D71" w:rsidRDefault="00A03B7C" w:rsidP="00F12B37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Avstriji</w:t>
            </w:r>
            <w:r w:rsidR="00835D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obstajata glede 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>kolektivnega dogovarjanja pri določanju pogojev za samostojne delavce ali tiste, ki so zaposleni na podlagi pogodb o storitvah</w:t>
            </w:r>
            <w:r w:rsidR="00704F9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dve izjemi, ki omogočata kolektivno urejanje pravic samozaposlenih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>na od njiju so svobodni novinarji, ki daljše obdobje delajo za medijska podjetja. V takšnih primerih zakon omogoča pogajanja in podpisovanje sporazumov.</w:t>
            </w:r>
            <w:r w:rsidR="00835D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>Za svobodne novinarje so pravila določena v Zakonu o novinarstvu iz leta 1920, nazadnje spremenjenem leta 1999.</w:t>
            </w:r>
            <w:r w:rsidR="0009370A">
              <w:rPr>
                <w:rFonts w:ascii="Arial" w:hAnsi="Arial" w:cs="Arial"/>
                <w:sz w:val="20"/>
                <w:szCs w:val="20"/>
              </w:rPr>
              <w:t xml:space="preserve">Tako imenovani 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 xml:space="preserve">redni svobodni novinar, kot ga opredeljuje zakon, je nekdo, ki </w:t>
            </w:r>
            <w:r w:rsidR="000903D3">
              <w:rPr>
                <w:rFonts w:ascii="Arial" w:hAnsi="Arial" w:cs="Arial"/>
                <w:sz w:val="20"/>
                <w:szCs w:val="20"/>
              </w:rPr>
              <w:t xml:space="preserve">redno 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 xml:space="preserve">dela </w:t>
            </w:r>
            <w:r w:rsidR="000903D3">
              <w:rPr>
                <w:rFonts w:ascii="Arial" w:hAnsi="Arial" w:cs="Arial"/>
                <w:sz w:val="20"/>
                <w:szCs w:val="20"/>
              </w:rPr>
              <w:t xml:space="preserve">kot 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 xml:space="preserve">novinar za medijsko podjetje in </w:t>
            </w:r>
            <w:r w:rsidR="000903D3">
              <w:rPr>
                <w:rFonts w:ascii="Arial" w:hAnsi="Arial" w:cs="Arial"/>
                <w:sz w:val="20"/>
                <w:szCs w:val="20"/>
              </w:rPr>
              <w:t xml:space="preserve">tega dela 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0903D3">
              <w:rPr>
                <w:rFonts w:ascii="Arial" w:hAnsi="Arial" w:cs="Arial"/>
                <w:sz w:val="20"/>
                <w:szCs w:val="20"/>
              </w:rPr>
              <w:t xml:space="preserve">opravlja 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>le kot dodatno zaposlitev, delo pa mora biti osebno opravljeno. Če so ti in nekateri drugi pogoji izpolnjeni</w:t>
            </w:r>
            <w:r w:rsidR="00835D71">
              <w:rPr>
                <w:rFonts w:ascii="Arial" w:hAnsi="Arial" w:cs="Arial"/>
                <w:sz w:val="20"/>
                <w:szCs w:val="20"/>
              </w:rPr>
              <w:t>,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 xml:space="preserve"> se lahko podpiše tako imenovan</w:t>
            </w:r>
            <w:r w:rsidR="00B97410">
              <w:rPr>
                <w:rFonts w:ascii="Arial" w:hAnsi="Arial" w:cs="Arial"/>
                <w:sz w:val="20"/>
                <w:szCs w:val="20"/>
              </w:rPr>
              <w:t>i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 xml:space="preserve"> celovit</w:t>
            </w:r>
            <w:r w:rsidR="00B97410">
              <w:rPr>
                <w:rFonts w:ascii="Arial" w:hAnsi="Arial" w:cs="Arial"/>
                <w:sz w:val="20"/>
                <w:szCs w:val="20"/>
              </w:rPr>
              <w:t>i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 xml:space="preserve"> sporazum, ki ga lahko podpišejo le organizacije, pristojne za sklepanje kolektivnih sporazumov (kot so </w:t>
            </w:r>
            <w:r w:rsidR="00835D71">
              <w:rPr>
                <w:rFonts w:ascii="Arial" w:hAnsi="Arial" w:cs="Arial"/>
                <w:sz w:val="20"/>
                <w:szCs w:val="20"/>
              </w:rPr>
              <w:t xml:space="preserve">na primer 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>sindikati delavcev). Sporazum določa minimalne pogoje dela in višin</w:t>
            </w:r>
            <w:r w:rsidR="00704F9A">
              <w:rPr>
                <w:rFonts w:ascii="Arial" w:hAnsi="Arial" w:cs="Arial"/>
                <w:sz w:val="20"/>
                <w:szCs w:val="20"/>
              </w:rPr>
              <w:t>o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 xml:space="preserve"> honorarjev. Pogoji celovitega sporazuma se ne morejo razveljaviti ali omejiti s posameznimi sporazumi, posebni sporazumi pa so veljavni le, če so ugodnejši za novinarja ali obravnavajo vprašanja, ki niso zajeta v celovitem sporazumu.</w:t>
            </w:r>
            <w:r w:rsidR="00835D71">
              <w:rPr>
                <w:rFonts w:ascii="Arial" w:hAnsi="Arial" w:cs="Arial"/>
                <w:sz w:val="20"/>
                <w:szCs w:val="20"/>
              </w:rPr>
              <w:t xml:space="preserve"> Eden </w:t>
            </w:r>
            <w:r w:rsidR="00B97410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835D71">
              <w:rPr>
                <w:rFonts w:ascii="Arial" w:hAnsi="Arial" w:cs="Arial"/>
                <w:sz w:val="20"/>
                <w:szCs w:val="20"/>
              </w:rPr>
              <w:t xml:space="preserve">sporazumov 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>določa tarife za besedila, fotografije in videoposnetke, pa tudi za pridobivanje opreme. Prav tako se ukvarja s stroški potovanja, plačili za neizpolnjen</w:t>
            </w:r>
            <w:r w:rsidR="0004598C">
              <w:rPr>
                <w:rFonts w:ascii="Arial" w:hAnsi="Arial" w:cs="Arial"/>
                <w:sz w:val="20"/>
                <w:szCs w:val="20"/>
              </w:rPr>
              <w:t>a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 xml:space="preserve"> naročila, plačilnimi pogoji, avtorskimi pravicami in pogoji za </w:t>
            </w:r>
            <w:r w:rsidR="00B97410">
              <w:rPr>
                <w:rFonts w:ascii="Arial" w:hAnsi="Arial" w:cs="Arial"/>
                <w:sz w:val="20"/>
                <w:szCs w:val="20"/>
              </w:rPr>
              <w:t xml:space="preserve">konec 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>obdobja sodelovanja, ki sega od enomesečnega obvestila po enem letu dela za organizacijo do šestih mesecev po 20 letih ali več.</w:t>
            </w:r>
            <w:r w:rsidR="00835D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B37" w:rsidRPr="00F12B37">
              <w:rPr>
                <w:rFonts w:ascii="Arial" w:hAnsi="Arial" w:cs="Arial"/>
                <w:sz w:val="20"/>
                <w:szCs w:val="20"/>
              </w:rPr>
              <w:t>Celoviti sporazum ima tudi pravne učinke na svobodne novinarje, ki niso člani organizacije, ki podpisuje sporazum.</w:t>
            </w:r>
          </w:p>
          <w:p w14:paraId="0DAAE05D" w14:textId="77777777" w:rsidR="004C0984" w:rsidRDefault="004C0984" w:rsidP="001306F4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</w:p>
          <w:p w14:paraId="3DA149F4" w14:textId="6F5792E2" w:rsidR="00640748" w:rsidRPr="000727C1" w:rsidRDefault="00640748" w:rsidP="001306F4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</w:p>
        </w:tc>
      </w:tr>
      <w:tr w:rsidR="00CB3EBE" w:rsidRPr="000727C1" w14:paraId="3914FE48" w14:textId="77777777" w:rsidTr="00636F2B">
        <w:tc>
          <w:tcPr>
            <w:tcW w:w="9072" w:type="dxa"/>
          </w:tcPr>
          <w:p w14:paraId="1F4BC6C4" w14:textId="77777777" w:rsidR="00CB3EBE" w:rsidRPr="000727C1" w:rsidRDefault="00CB3EBE" w:rsidP="00EA57B7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Cs/>
                <w:sz w:val="20"/>
                <w:szCs w:val="20"/>
              </w:rPr>
            </w:pPr>
          </w:p>
        </w:tc>
      </w:tr>
      <w:bookmarkEnd w:id="0"/>
      <w:tr w:rsidR="0065108B" w:rsidRPr="000727C1" w14:paraId="743B4365" w14:textId="77777777" w:rsidTr="00636F2B">
        <w:tc>
          <w:tcPr>
            <w:tcW w:w="9072" w:type="dxa"/>
          </w:tcPr>
          <w:p w14:paraId="3DB2663D" w14:textId="3F58074B" w:rsidR="0065108B" w:rsidRPr="000727C1" w:rsidRDefault="0065108B" w:rsidP="00704F9A">
            <w:pPr>
              <w:pStyle w:val="Oddelek"/>
              <w:numPr>
                <w:ilvl w:val="0"/>
                <w:numId w:val="0"/>
              </w:numPr>
              <w:tabs>
                <w:tab w:val="left" w:pos="270"/>
              </w:tabs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lastRenderedPageBreak/>
              <w:t>6. PRESOJA POSLEDIC, KI JIH BO IMEL SPREJEM ZAKONA</w:t>
            </w:r>
          </w:p>
          <w:p w14:paraId="0008FF6A" w14:textId="77777777" w:rsidR="0065108B" w:rsidRPr="000727C1" w:rsidRDefault="0065108B" w:rsidP="00704F9A">
            <w:pPr>
              <w:pStyle w:val="Oddelek"/>
              <w:numPr>
                <w:ilvl w:val="0"/>
                <w:numId w:val="0"/>
              </w:numPr>
              <w:tabs>
                <w:tab w:val="left" w:pos="270"/>
              </w:tabs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5108B" w:rsidRPr="000727C1" w14:paraId="0BE04241" w14:textId="77777777" w:rsidTr="00636F2B">
        <w:tc>
          <w:tcPr>
            <w:tcW w:w="9072" w:type="dxa"/>
          </w:tcPr>
          <w:p w14:paraId="20957B3F" w14:textId="77777777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 xml:space="preserve">6.1 Presoja administrativnih posledic </w:t>
            </w:r>
          </w:p>
          <w:p w14:paraId="21A5E340" w14:textId="77777777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03C5DAB8" w14:textId="2F1C90A1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 xml:space="preserve">a) v postopkih oziroma poslovanju javne uprave ali pravosodnih organov </w:t>
            </w:r>
          </w:p>
          <w:p w14:paraId="12F8443A" w14:textId="57B6E1D6" w:rsidR="00636F2B" w:rsidRPr="000727C1" w:rsidRDefault="00570676" w:rsidP="00636F2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Predlog 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>novele</w:t>
            </w:r>
            <w:r w:rsidR="00D6438C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zakona </w:t>
            </w:r>
            <w:r w:rsidR="009C63AE">
              <w:rPr>
                <w:rFonts w:ascii="Arial" w:hAnsi="Arial" w:cs="Arial"/>
                <w:bCs/>
                <w:sz w:val="20"/>
                <w:szCs w:val="20"/>
              </w:rPr>
              <w:t xml:space="preserve">ne bo imel neposrednih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posledic na področju poslovanja javne uprave in pravosodnih organov, saj se dotika manjšega števila </w:t>
            </w:r>
            <w:r w:rsidR="006B7D80">
              <w:rPr>
                <w:rFonts w:ascii="Arial" w:hAnsi="Arial" w:cs="Arial"/>
                <w:bCs/>
                <w:sz w:val="20"/>
                <w:szCs w:val="20"/>
              </w:rPr>
              <w:t>prebivalcev</w:t>
            </w:r>
            <w:r w:rsidR="009C63AE">
              <w:rPr>
                <w:rFonts w:ascii="Arial" w:hAnsi="Arial" w:cs="Arial"/>
                <w:bCs/>
                <w:sz w:val="20"/>
                <w:szCs w:val="20"/>
              </w:rPr>
              <w:t xml:space="preserve"> in uvaja </w:t>
            </w:r>
            <w:r w:rsidR="0009370A">
              <w:rPr>
                <w:rFonts w:ascii="Arial" w:hAnsi="Arial" w:cs="Arial"/>
                <w:bCs/>
                <w:sz w:val="20"/>
                <w:szCs w:val="20"/>
              </w:rPr>
              <w:t xml:space="preserve">samo </w:t>
            </w:r>
            <w:r w:rsidR="009C63AE">
              <w:rPr>
                <w:rFonts w:ascii="Arial" w:hAnsi="Arial" w:cs="Arial"/>
                <w:bCs/>
                <w:sz w:val="20"/>
                <w:szCs w:val="20"/>
              </w:rPr>
              <w:t>možnost sklenitve kolektivne pogodbe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>. Samozaposleni</w:t>
            </w:r>
            <w:r w:rsidR="009C63AE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v kulturi </w:t>
            </w:r>
            <w:r w:rsidR="009C63AE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>iso naložene dodatne obveznosti</w:t>
            </w:r>
            <w:r w:rsidR="00636F2B" w:rsidRPr="000727C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B591398" w14:textId="77777777" w:rsidR="00636F2B" w:rsidRPr="000727C1" w:rsidRDefault="00636F2B" w:rsidP="00636F2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44C028" w14:textId="0A06F95F" w:rsidR="0065108B" w:rsidRPr="000727C1" w:rsidRDefault="00636F2B" w:rsidP="00636F2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Predlog 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>novele</w:t>
            </w:r>
            <w:r w:rsidR="00D6438C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zakona </w:t>
            </w:r>
            <w:r w:rsidR="00810E25">
              <w:rPr>
                <w:rFonts w:ascii="Arial" w:hAnsi="Arial" w:cs="Arial"/>
                <w:bCs/>
                <w:sz w:val="20"/>
                <w:szCs w:val="20"/>
              </w:rPr>
              <w:t xml:space="preserve">tudi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ne predvideva ustanovitve novih organov</w:t>
            </w:r>
            <w:r w:rsidR="00810E25">
              <w:rPr>
                <w:rFonts w:ascii="Arial" w:hAnsi="Arial" w:cs="Arial"/>
                <w:bCs/>
                <w:sz w:val="20"/>
                <w:szCs w:val="20"/>
              </w:rPr>
              <w:t xml:space="preserve"> ter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reorganizacije ali ukinitve </w:t>
            </w:r>
            <w:r w:rsidR="00502C74">
              <w:rPr>
                <w:rFonts w:ascii="Arial" w:hAnsi="Arial" w:cs="Arial"/>
                <w:bCs/>
                <w:sz w:val="20"/>
                <w:szCs w:val="20"/>
              </w:rPr>
              <w:t xml:space="preserve">sedanjih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organov. Za izvajanje predloga 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>novele</w:t>
            </w:r>
            <w:r w:rsidR="00D6438C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zakona niso potrebne nove zaposlitve ali dodatno usposabljanje ter finančna in materialna sredstva, prav tako n</w:t>
            </w:r>
            <w:r w:rsidR="00704F9A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4F9A" w:rsidRPr="000727C1">
              <w:rPr>
                <w:rFonts w:ascii="Arial" w:hAnsi="Arial" w:cs="Arial"/>
                <w:bCs/>
                <w:sz w:val="20"/>
                <w:szCs w:val="20"/>
              </w:rPr>
              <w:t>predvide</w:t>
            </w:r>
            <w:r w:rsidR="00704F9A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704F9A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zmanjšanj</w:t>
            </w:r>
            <w:r w:rsidR="00704F9A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števila zaposlenih.</w:t>
            </w:r>
          </w:p>
          <w:p w14:paraId="0C8CAD47" w14:textId="77777777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5108B" w:rsidRPr="000727C1" w14:paraId="33200A6E" w14:textId="77777777" w:rsidTr="00636F2B">
        <w:tc>
          <w:tcPr>
            <w:tcW w:w="9072" w:type="dxa"/>
          </w:tcPr>
          <w:p w14:paraId="6AFBA9CE" w14:textId="692B7008" w:rsidR="0065108B" w:rsidRPr="000727C1" w:rsidRDefault="0065108B" w:rsidP="000727C1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b/>
                <w:sz w:val="20"/>
                <w:szCs w:val="20"/>
              </w:rPr>
            </w:pPr>
            <w:r w:rsidRPr="000727C1">
              <w:rPr>
                <w:rFonts w:cs="Arial"/>
                <w:b/>
                <w:sz w:val="20"/>
                <w:szCs w:val="20"/>
              </w:rPr>
              <w:t>b) pri obveznostih strank do javne uprave ali pravosodnih organov</w:t>
            </w:r>
          </w:p>
          <w:p w14:paraId="53AE459C" w14:textId="79E70B8A" w:rsidR="0065108B" w:rsidRPr="000727C1" w:rsidRDefault="00570676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Predlog 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>novele</w:t>
            </w:r>
            <w:r w:rsidR="00D6438C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zakona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>ne uvaja novih upravnih postopkov in ne bo imel drugih negativnih posledic (stroškov ali delovnih obremenitev) pri obveznostih strank do javne uprave ali pravosodnih organov.</w:t>
            </w:r>
          </w:p>
          <w:p w14:paraId="5FB16296" w14:textId="77777777" w:rsidR="0065108B" w:rsidRPr="000727C1" w:rsidRDefault="0065108B" w:rsidP="00704F9A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sz w:val="20"/>
                <w:szCs w:val="20"/>
              </w:rPr>
            </w:pPr>
          </w:p>
        </w:tc>
      </w:tr>
      <w:tr w:rsidR="0065108B" w:rsidRPr="000727C1" w14:paraId="106B8B9D" w14:textId="77777777" w:rsidTr="00636F2B">
        <w:tc>
          <w:tcPr>
            <w:tcW w:w="9072" w:type="dxa"/>
          </w:tcPr>
          <w:p w14:paraId="6F3CF40D" w14:textId="2282845F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6.2 Presoja posledic za okolje, vključno s prostorskimi in varstvenimi vidiki, in sicer za:</w:t>
            </w:r>
          </w:p>
        </w:tc>
      </w:tr>
      <w:tr w:rsidR="0065108B" w:rsidRPr="000727C1" w14:paraId="7524D877" w14:textId="77777777" w:rsidTr="00636F2B">
        <w:tc>
          <w:tcPr>
            <w:tcW w:w="9072" w:type="dxa"/>
          </w:tcPr>
          <w:p w14:paraId="59059077" w14:textId="0BD79254" w:rsidR="0065108B" w:rsidRPr="000727C1" w:rsidRDefault="00570676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Predlog 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>novele</w:t>
            </w:r>
            <w:r w:rsidR="00D6438C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zakona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>ne prinaša neposrednih posledic za okolje.</w:t>
            </w:r>
          </w:p>
          <w:p w14:paraId="4584079C" w14:textId="77777777" w:rsidR="0065108B" w:rsidRPr="000727C1" w:rsidRDefault="0065108B" w:rsidP="00704F9A">
            <w:pPr>
              <w:pStyle w:val="Alineazatoko"/>
              <w:tabs>
                <w:tab w:val="clear" w:pos="72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</w:p>
        </w:tc>
      </w:tr>
      <w:tr w:rsidR="0065108B" w:rsidRPr="000727C1" w14:paraId="5CD8FE24" w14:textId="77777777" w:rsidTr="00636F2B">
        <w:tc>
          <w:tcPr>
            <w:tcW w:w="9072" w:type="dxa"/>
          </w:tcPr>
          <w:p w14:paraId="2191438B" w14:textId="041D0017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6.3 Presoja posledic za gospodarstvo, in sicer za:</w:t>
            </w:r>
          </w:p>
        </w:tc>
      </w:tr>
      <w:tr w:rsidR="0065108B" w:rsidRPr="000727C1" w14:paraId="2816807D" w14:textId="77777777" w:rsidTr="00636F2B">
        <w:tc>
          <w:tcPr>
            <w:tcW w:w="9072" w:type="dxa"/>
          </w:tcPr>
          <w:p w14:paraId="43EC85E5" w14:textId="0F6786F1" w:rsidR="0065108B" w:rsidRPr="000727C1" w:rsidRDefault="00570676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Predlog 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>novele</w:t>
            </w:r>
            <w:r w:rsidR="00D6438C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zakona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>ne prinaša neposrednih posledic za gospodarstvo.</w:t>
            </w:r>
          </w:p>
          <w:p w14:paraId="63D972D0" w14:textId="77777777" w:rsidR="0065108B" w:rsidRPr="000727C1" w:rsidRDefault="0065108B" w:rsidP="00704F9A">
            <w:pPr>
              <w:pStyle w:val="Alineazatoko"/>
              <w:tabs>
                <w:tab w:val="clear" w:pos="72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</w:p>
        </w:tc>
      </w:tr>
      <w:tr w:rsidR="0065108B" w:rsidRPr="000727C1" w14:paraId="37405ED1" w14:textId="77777777" w:rsidTr="00636F2B">
        <w:tc>
          <w:tcPr>
            <w:tcW w:w="9072" w:type="dxa"/>
          </w:tcPr>
          <w:p w14:paraId="024BF69C" w14:textId="67992215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6.4 Presoja posledic za socialno področje, in sicer za:</w:t>
            </w:r>
          </w:p>
        </w:tc>
      </w:tr>
      <w:tr w:rsidR="0065108B" w:rsidRPr="000727C1" w14:paraId="21F6B8F5" w14:textId="77777777" w:rsidTr="00636F2B">
        <w:tc>
          <w:tcPr>
            <w:tcW w:w="9072" w:type="dxa"/>
          </w:tcPr>
          <w:p w14:paraId="111799ED" w14:textId="64B13B00" w:rsidR="0065108B" w:rsidRPr="000727C1" w:rsidRDefault="00570676" w:rsidP="0057067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Predlog 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 xml:space="preserve">novele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zakona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bo imel pozitiven vpliv na socialni položaj samozaposlenih v kulturi, saj jim bo omogočil </w:t>
            </w:r>
            <w:r w:rsidR="0055648D">
              <w:rPr>
                <w:rFonts w:ascii="Arial" w:hAnsi="Arial" w:cs="Arial"/>
                <w:bCs/>
                <w:sz w:val="20"/>
                <w:szCs w:val="20"/>
              </w:rPr>
              <w:t xml:space="preserve">pravico do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>sklenitv</w:t>
            </w:r>
            <w:r w:rsidR="0055648D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kolektivne pogodbe, </w:t>
            </w:r>
            <w:r w:rsidR="0055648D">
              <w:rPr>
                <w:rFonts w:ascii="Arial" w:hAnsi="Arial" w:cs="Arial"/>
                <w:bCs/>
                <w:sz w:val="20"/>
                <w:szCs w:val="20"/>
              </w:rPr>
              <w:t xml:space="preserve">ki zagotavlja minimalne socialne standarde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>in izboljšano sodno varstvo.</w:t>
            </w:r>
          </w:p>
          <w:p w14:paraId="5178CA53" w14:textId="77777777" w:rsidR="0065108B" w:rsidRPr="000727C1" w:rsidRDefault="0065108B" w:rsidP="00704F9A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sz w:val="20"/>
                <w:szCs w:val="20"/>
              </w:rPr>
            </w:pPr>
          </w:p>
        </w:tc>
      </w:tr>
      <w:tr w:rsidR="0065108B" w:rsidRPr="000727C1" w14:paraId="6B93AC63" w14:textId="77777777" w:rsidTr="00636F2B">
        <w:tc>
          <w:tcPr>
            <w:tcW w:w="9072" w:type="dxa"/>
          </w:tcPr>
          <w:p w14:paraId="11224A93" w14:textId="0760B6B3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6.5 Presoja posledic za dokumente razvojnega načrtovanja, in sicer za:</w:t>
            </w:r>
          </w:p>
        </w:tc>
      </w:tr>
      <w:tr w:rsidR="0065108B" w:rsidRPr="000727C1" w14:paraId="19A9D63C" w14:textId="77777777" w:rsidTr="00636F2B">
        <w:tc>
          <w:tcPr>
            <w:tcW w:w="9072" w:type="dxa"/>
          </w:tcPr>
          <w:p w14:paraId="635B75F9" w14:textId="6BBD709F" w:rsidR="0065108B" w:rsidRPr="000727C1" w:rsidRDefault="00570676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Predlog </w:t>
            </w:r>
            <w:r w:rsidR="00B7006D">
              <w:rPr>
                <w:rFonts w:ascii="Arial" w:hAnsi="Arial" w:cs="Arial"/>
                <w:bCs/>
                <w:sz w:val="20"/>
                <w:szCs w:val="20"/>
              </w:rPr>
              <w:t>novele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zakona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>ne uvaja novih dokumentov razvojnega načrtovanja, prav tako iz nje</w:t>
            </w:r>
            <w:r w:rsidR="00704F9A">
              <w:rPr>
                <w:rFonts w:ascii="Arial" w:hAnsi="Arial" w:cs="Arial"/>
                <w:bCs/>
                <w:sz w:val="20"/>
                <w:szCs w:val="20"/>
              </w:rPr>
              <w:t>ga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ne izhajajo potrebe po spremembah in dopolnitvah pristojnih razvojnih aktov. </w:t>
            </w:r>
          </w:p>
          <w:p w14:paraId="46C9CDD7" w14:textId="77777777" w:rsidR="0065108B" w:rsidRPr="000727C1" w:rsidRDefault="0065108B" w:rsidP="00704F9A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/>
                <w:sz w:val="20"/>
                <w:szCs w:val="20"/>
              </w:rPr>
            </w:pPr>
          </w:p>
          <w:p w14:paraId="46EA78A9" w14:textId="77777777" w:rsidR="0065108B" w:rsidRPr="000727C1" w:rsidRDefault="0065108B" w:rsidP="00704F9A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/>
                <w:sz w:val="20"/>
                <w:szCs w:val="20"/>
              </w:rPr>
            </w:pPr>
            <w:r w:rsidRPr="000727C1">
              <w:rPr>
                <w:b/>
                <w:sz w:val="20"/>
                <w:szCs w:val="20"/>
              </w:rPr>
              <w:t>6.6 Presoja posledic za druga področja</w:t>
            </w:r>
          </w:p>
          <w:p w14:paraId="7601618F" w14:textId="263CDA91" w:rsidR="0065108B" w:rsidRPr="000727C1" w:rsidRDefault="000727C1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570676" w:rsidRPr="000727C1">
              <w:rPr>
                <w:rFonts w:ascii="Arial" w:hAnsi="Arial" w:cs="Arial"/>
                <w:bCs/>
                <w:sz w:val="20"/>
                <w:szCs w:val="20"/>
              </w:rPr>
              <w:t xml:space="preserve">redlog </w:t>
            </w:r>
            <w:r w:rsidR="00B7006D">
              <w:rPr>
                <w:rFonts w:ascii="Arial" w:hAnsi="Arial" w:cs="Arial"/>
                <w:bCs/>
                <w:sz w:val="20"/>
                <w:szCs w:val="20"/>
              </w:rPr>
              <w:t>novele</w:t>
            </w:r>
            <w:r w:rsidR="00570676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zakona </w:t>
            </w:r>
            <w:r w:rsidR="0065108B" w:rsidRPr="000727C1">
              <w:rPr>
                <w:rFonts w:ascii="Arial" w:hAnsi="Arial" w:cs="Arial"/>
                <w:bCs/>
                <w:sz w:val="20"/>
                <w:szCs w:val="20"/>
              </w:rPr>
              <w:t>ne bo imel neposrednih posledic za druga področja.</w:t>
            </w:r>
          </w:p>
          <w:p w14:paraId="2E0890DA" w14:textId="77777777" w:rsidR="0065108B" w:rsidRPr="000727C1" w:rsidRDefault="0065108B" w:rsidP="00704F9A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/>
                <w:sz w:val="20"/>
                <w:szCs w:val="20"/>
              </w:rPr>
            </w:pPr>
          </w:p>
        </w:tc>
      </w:tr>
      <w:tr w:rsidR="0065108B" w:rsidRPr="000727C1" w14:paraId="61921430" w14:textId="77777777" w:rsidTr="00636F2B">
        <w:tc>
          <w:tcPr>
            <w:tcW w:w="9072" w:type="dxa"/>
          </w:tcPr>
          <w:p w14:paraId="238C89E0" w14:textId="4275DF36" w:rsidR="0065108B" w:rsidRPr="000727C1" w:rsidRDefault="0065108B" w:rsidP="00704F9A">
            <w:pPr>
              <w:pStyle w:val="Odsek"/>
              <w:numPr>
                <w:ilvl w:val="1"/>
                <w:numId w:val="14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Izvajanje sprejetega predpisa</w:t>
            </w:r>
          </w:p>
        </w:tc>
      </w:tr>
      <w:tr w:rsidR="0065108B" w:rsidRPr="000727C1" w14:paraId="30924413" w14:textId="77777777" w:rsidTr="00636F2B">
        <w:tc>
          <w:tcPr>
            <w:tcW w:w="9072" w:type="dxa"/>
          </w:tcPr>
          <w:p w14:paraId="3C1D7005" w14:textId="77777777" w:rsidR="0065108B" w:rsidRPr="000727C1" w:rsidRDefault="0065108B" w:rsidP="00704F9A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sz w:val="20"/>
                <w:szCs w:val="20"/>
              </w:rPr>
            </w:pPr>
          </w:p>
          <w:p w14:paraId="505F4FF3" w14:textId="3F010192" w:rsidR="0065108B" w:rsidRPr="000727C1" w:rsidRDefault="0065108B" w:rsidP="00704F9A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0727C1">
              <w:rPr>
                <w:rFonts w:cs="Arial"/>
                <w:b/>
                <w:bCs/>
                <w:sz w:val="20"/>
                <w:szCs w:val="20"/>
              </w:rPr>
              <w:t>a) Predstavitev sprejetega zakona</w:t>
            </w:r>
          </w:p>
          <w:p w14:paraId="0A8B93B9" w14:textId="425DCA89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>Sprejet</w:t>
            </w:r>
            <w:r w:rsidR="00704F9A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zakon bo objavljen v Uradnem listu in na spletni strani Ministrstva za kulturo</w:t>
            </w:r>
            <w:r w:rsidR="00C84B33">
              <w:rPr>
                <w:rFonts w:ascii="Arial" w:hAnsi="Arial" w:cs="Arial"/>
                <w:bCs/>
                <w:sz w:val="20"/>
                <w:szCs w:val="20"/>
              </w:rPr>
              <w:t xml:space="preserve"> Republike Slovenije</w:t>
            </w:r>
            <w:r w:rsidR="00F84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7AEE392" w14:textId="77777777" w:rsidR="0065108B" w:rsidRPr="000727C1" w:rsidRDefault="0065108B" w:rsidP="00704F9A">
            <w:pPr>
              <w:pStyle w:val="rkovnatokazaodstavkom"/>
              <w:numPr>
                <w:ilvl w:val="0"/>
                <w:numId w:val="0"/>
              </w:numPr>
              <w:spacing w:line="260" w:lineRule="exact"/>
              <w:ind w:left="1068" w:hanging="360"/>
              <w:rPr>
                <w:rFonts w:cs="Arial"/>
                <w:sz w:val="20"/>
                <w:szCs w:val="20"/>
              </w:rPr>
            </w:pPr>
          </w:p>
          <w:p w14:paraId="7B5D16D3" w14:textId="107C409B" w:rsidR="0065108B" w:rsidRPr="000727C1" w:rsidRDefault="0065108B" w:rsidP="00704F9A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0727C1">
              <w:rPr>
                <w:rFonts w:cs="Arial"/>
                <w:b/>
                <w:bCs/>
                <w:sz w:val="20"/>
                <w:szCs w:val="20"/>
              </w:rPr>
              <w:t>b) Spremljanje izvajanja sprejetega predpisa</w:t>
            </w:r>
          </w:p>
          <w:p w14:paraId="1A678115" w14:textId="314589D9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Izvajanje </w:t>
            </w:r>
            <w:r w:rsidR="004858C4">
              <w:rPr>
                <w:rFonts w:ascii="Arial" w:hAnsi="Arial" w:cs="Arial"/>
                <w:bCs/>
                <w:sz w:val="20"/>
                <w:szCs w:val="20"/>
              </w:rPr>
              <w:t xml:space="preserve">zakona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bo </w:t>
            </w:r>
            <w:r w:rsidR="00BC7396">
              <w:rPr>
                <w:rFonts w:ascii="Arial" w:hAnsi="Arial" w:cs="Arial"/>
                <w:bCs/>
                <w:sz w:val="20"/>
                <w:szCs w:val="20"/>
              </w:rPr>
              <w:t xml:space="preserve">z analizami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spremljalo ministrstvo, pristojno za kulturo. </w:t>
            </w:r>
          </w:p>
          <w:p w14:paraId="0FCFC3AC" w14:textId="77777777" w:rsidR="0065108B" w:rsidRPr="000727C1" w:rsidRDefault="0065108B" w:rsidP="00704F9A">
            <w:pPr>
              <w:pStyle w:val="Alineazatoko"/>
              <w:tabs>
                <w:tab w:val="clear" w:pos="720"/>
              </w:tabs>
              <w:spacing w:line="260" w:lineRule="exact"/>
              <w:rPr>
                <w:sz w:val="20"/>
                <w:szCs w:val="20"/>
              </w:rPr>
            </w:pPr>
          </w:p>
        </w:tc>
      </w:tr>
      <w:tr w:rsidR="0065108B" w:rsidRPr="000727C1" w14:paraId="13AEA74C" w14:textId="77777777" w:rsidTr="00636F2B">
        <w:tc>
          <w:tcPr>
            <w:tcW w:w="9072" w:type="dxa"/>
          </w:tcPr>
          <w:p w14:paraId="764A5548" w14:textId="77777777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6.8 Druge pomembne okoliščine v zvezi z vprašanji, ki jih ureja predlog zakona</w:t>
            </w:r>
          </w:p>
          <w:p w14:paraId="23C51D9B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>Ni drugih pomembnih okoliščin.</w:t>
            </w:r>
          </w:p>
          <w:p w14:paraId="5C0D8DF0" w14:textId="77777777" w:rsidR="0065108B" w:rsidRPr="000727C1" w:rsidRDefault="0065108B" w:rsidP="00704F9A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sz w:val="20"/>
                <w:szCs w:val="20"/>
              </w:rPr>
            </w:pPr>
          </w:p>
          <w:p w14:paraId="0F0B06BC" w14:textId="77777777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tabs>
                <w:tab w:val="left" w:pos="285"/>
              </w:tabs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7. PRIKAZ SODELOVANJA JAVNOSTI PRI PRIPRAVI PREDLOGA ZAKONA:</w:t>
            </w:r>
          </w:p>
          <w:p w14:paraId="350E05E8" w14:textId="77777777" w:rsidR="0065108B" w:rsidRPr="000727C1" w:rsidRDefault="0065108B" w:rsidP="00704F9A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sz w:val="20"/>
                <w:szCs w:val="20"/>
              </w:rPr>
            </w:pPr>
          </w:p>
          <w:p w14:paraId="3ADB4980" w14:textId="7F34986A" w:rsidR="0019394E" w:rsidRPr="0019394E" w:rsidRDefault="0019394E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394E">
              <w:rPr>
                <w:rFonts w:ascii="Arial" w:hAnsi="Arial" w:cs="Arial"/>
                <w:bCs/>
                <w:sz w:val="20"/>
                <w:szCs w:val="20"/>
              </w:rPr>
              <w:t xml:space="preserve">Osnutek zakona bo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C739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160D3F">
              <w:rPr>
                <w:rFonts w:ascii="Arial" w:hAnsi="Arial" w:cs="Arial"/>
                <w:bCs/>
                <w:sz w:val="20"/>
                <w:szCs w:val="20"/>
              </w:rPr>
              <w:t>decembra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2023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 xml:space="preserve"> objavljen na spletnih straneh Ministrstva za kulturo</w:t>
            </w:r>
            <w:r w:rsidR="00C84B33">
              <w:rPr>
                <w:rFonts w:ascii="Arial" w:hAnsi="Arial" w:cs="Arial"/>
                <w:bCs/>
                <w:sz w:val="20"/>
                <w:szCs w:val="20"/>
              </w:rPr>
              <w:t xml:space="preserve"> Republike Slovenije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 xml:space="preserve"> in e-demokracije. Javna obravnava bo trajala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C739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januarja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 xml:space="preserve">. Predlog zakona bo neposredno poslan Nacionalnemu svetu za kulturo </w:t>
            </w:r>
            <w:r w:rsidR="004858C4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>vsem trem interesnim združenjem slovenskih občin: Skupnosti občin Slovenije (SOS), Združenj</w:t>
            </w:r>
            <w:r w:rsidR="00704F9A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 xml:space="preserve"> občin Slovenije (ZOS) in </w:t>
            </w:r>
            <w:r w:rsidR="00704F9A" w:rsidRPr="0019394E">
              <w:rPr>
                <w:rFonts w:ascii="Arial" w:hAnsi="Arial" w:cs="Arial"/>
                <w:bCs/>
                <w:sz w:val="20"/>
                <w:szCs w:val="20"/>
              </w:rPr>
              <w:t>Združenj</w:t>
            </w:r>
            <w:r w:rsidR="00704F9A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704F9A" w:rsidRPr="001939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>mestnih občin Slovenije (ZMOS).</w:t>
            </w:r>
          </w:p>
          <w:p w14:paraId="099F8254" w14:textId="77777777" w:rsidR="0019394E" w:rsidRPr="0019394E" w:rsidRDefault="0019394E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57874A" w14:textId="77777777" w:rsidR="0019394E" w:rsidRPr="0019394E" w:rsidRDefault="0019394E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394E">
              <w:rPr>
                <w:rFonts w:ascii="Arial" w:hAnsi="Arial" w:cs="Arial"/>
                <w:bCs/>
                <w:sz w:val="20"/>
                <w:szCs w:val="20"/>
              </w:rPr>
              <w:t xml:space="preserve">V razpravo bodo tako vključeni: </w:t>
            </w:r>
          </w:p>
          <w:p w14:paraId="03EDF342" w14:textId="313BEEC3" w:rsidR="0019394E" w:rsidRPr="0019394E" w:rsidRDefault="0019394E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394E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ab/>
              <w:t>predstavniki strokovne javnosti</w:t>
            </w:r>
            <w:r w:rsidR="00704F9A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5CB58C78" w14:textId="652960DA" w:rsidR="001214E7" w:rsidRPr="0019394E" w:rsidRDefault="0019394E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394E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ab/>
              <w:t>nevladne organizacije kot predstavnice civilne družbe</w:t>
            </w:r>
            <w:r w:rsidR="00704F9A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5D79087B" w14:textId="7E034FAF" w:rsidR="0019394E" w:rsidRPr="0019394E" w:rsidRDefault="0019394E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394E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ab/>
              <w:t>predstavniki zainteresirane javnosti in ciljnih skupin, na katere se predlog zakona nanaša</w:t>
            </w:r>
            <w:r w:rsidR="00704F9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4858C4">
              <w:rPr>
                <w:rFonts w:ascii="Arial" w:hAnsi="Arial" w:cs="Arial"/>
                <w:bCs/>
                <w:sz w:val="20"/>
                <w:szCs w:val="20"/>
              </w:rPr>
              <w:t xml:space="preserve"> ter</w:t>
            </w:r>
          </w:p>
          <w:p w14:paraId="0747474E" w14:textId="77777777" w:rsidR="0019394E" w:rsidRPr="0019394E" w:rsidRDefault="0019394E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394E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19394E">
              <w:rPr>
                <w:rFonts w:ascii="Arial" w:hAnsi="Arial" w:cs="Arial"/>
                <w:bCs/>
                <w:sz w:val="20"/>
                <w:szCs w:val="20"/>
              </w:rPr>
              <w:tab/>
              <w:t>občine, združenja občin in druga zainteresirana javnost.</w:t>
            </w:r>
          </w:p>
          <w:p w14:paraId="54872F09" w14:textId="77777777" w:rsidR="0019394E" w:rsidRPr="0019394E" w:rsidRDefault="0019394E" w:rsidP="001939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3C3D2C" w14:textId="7A904F94" w:rsidR="0065108B" w:rsidRDefault="0019394E" w:rsidP="0019394E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bCs/>
                <w:sz w:val="20"/>
                <w:szCs w:val="20"/>
              </w:rPr>
            </w:pPr>
            <w:r w:rsidRPr="0019394E">
              <w:rPr>
                <w:rFonts w:cs="Arial"/>
                <w:bCs/>
                <w:sz w:val="20"/>
                <w:szCs w:val="20"/>
              </w:rPr>
              <w:t>Vsi neposredno in posredno pozvani bodo v času javne obravnave lahko podali mnenja in predloge glede predlagane spremembe zakona.</w:t>
            </w:r>
          </w:p>
          <w:p w14:paraId="0D49D967" w14:textId="77777777" w:rsidR="0019394E" w:rsidRPr="000727C1" w:rsidRDefault="0019394E" w:rsidP="0019394E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sz w:val="20"/>
                <w:szCs w:val="20"/>
              </w:rPr>
            </w:pPr>
          </w:p>
          <w:p w14:paraId="3B03C070" w14:textId="13E60C2E" w:rsidR="0065108B" w:rsidRPr="000727C1" w:rsidRDefault="0065108B" w:rsidP="00704F9A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b/>
                <w:sz w:val="20"/>
                <w:szCs w:val="20"/>
              </w:rPr>
            </w:pPr>
            <w:r w:rsidRPr="000727C1">
              <w:rPr>
                <w:rFonts w:cs="Arial"/>
                <w:b/>
                <w:sz w:val="20"/>
                <w:szCs w:val="20"/>
              </w:rPr>
              <w:t xml:space="preserve">8. PODATEK O ZUNANJEM STROKOVNJAKU </w:t>
            </w:r>
            <w:r w:rsidRPr="000727C1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OZIROMA PRAVNI OSEBI, KI JE SODELOVALA PRI PRIPRAVI PREDLOGA ZAKONA</w:t>
            </w:r>
            <w:r w:rsidRPr="000727C1">
              <w:rPr>
                <w:rFonts w:cs="Arial"/>
                <w:b/>
                <w:sz w:val="20"/>
                <w:szCs w:val="20"/>
              </w:rPr>
              <w:t>, IN ZNESKU PLAČILA ZA TA NAMEN</w:t>
            </w:r>
          </w:p>
          <w:p w14:paraId="19FA617B" w14:textId="77777777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357A6887" w14:textId="7B6E01F8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Noben zunanji strokovnjak ali pravna oseba ni sodeloval pri pripravi predloga zakona, </w:t>
            </w:r>
            <w:r w:rsidR="000E0EF0">
              <w:rPr>
                <w:rFonts w:ascii="Arial" w:hAnsi="Arial" w:cs="Arial"/>
                <w:bCs/>
                <w:sz w:val="20"/>
                <w:szCs w:val="20"/>
              </w:rPr>
              <w:t>zato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ni bilo izvedeno nobeno izplačilo.</w:t>
            </w:r>
          </w:p>
          <w:p w14:paraId="3408C967" w14:textId="77777777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50233D66" w14:textId="77777777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tabs>
                <w:tab w:val="left" w:pos="180"/>
                <w:tab w:val="left" w:pos="345"/>
                <w:tab w:val="left" w:pos="555"/>
              </w:tabs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9. NAVEDBA, KATERI PREDSTAVNIKI PREDLAGATELJA BODO SODELOVALI PRI DELU DRŽAVNEGA ZBORA IN DELOVNIH TELES</w:t>
            </w:r>
          </w:p>
          <w:p w14:paraId="72F748BE" w14:textId="77777777" w:rsidR="0065108B" w:rsidRPr="000727C1" w:rsidRDefault="0065108B" w:rsidP="00704F9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5108B" w:rsidRPr="000727C1" w14:paraId="6792B36B" w14:textId="77777777" w:rsidTr="00636F2B">
        <w:tc>
          <w:tcPr>
            <w:tcW w:w="9072" w:type="dxa"/>
          </w:tcPr>
          <w:p w14:paraId="2E54D545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Dr. Astra Vrečko, ministrica </w:t>
            </w:r>
          </w:p>
          <w:p w14:paraId="0786768F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>Mag. Marko Rusjan, državni sekretar</w:t>
            </w:r>
          </w:p>
          <w:p w14:paraId="4C7F1228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Tjaša </w:t>
            </w:r>
            <w:proofErr w:type="spellStart"/>
            <w:r w:rsidRPr="000727C1">
              <w:rPr>
                <w:rFonts w:ascii="Arial" w:hAnsi="Arial" w:cs="Arial"/>
                <w:bCs/>
                <w:sz w:val="20"/>
                <w:szCs w:val="20"/>
              </w:rPr>
              <w:t>Pureber</w:t>
            </w:r>
            <w:proofErr w:type="spellEnd"/>
            <w:r w:rsidRPr="000727C1">
              <w:rPr>
                <w:rFonts w:ascii="Arial" w:hAnsi="Arial" w:cs="Arial"/>
                <w:bCs/>
                <w:sz w:val="20"/>
                <w:szCs w:val="20"/>
              </w:rPr>
              <w:t>, generalna direktorica Direktorata za razvoj kulturnih politik</w:t>
            </w:r>
          </w:p>
          <w:p w14:paraId="41E869F0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Matej </w:t>
            </w:r>
            <w:proofErr w:type="spellStart"/>
            <w:r w:rsidRPr="000727C1">
              <w:rPr>
                <w:rFonts w:ascii="Arial" w:hAnsi="Arial" w:cs="Arial"/>
                <w:bCs/>
                <w:sz w:val="20"/>
                <w:szCs w:val="20"/>
              </w:rPr>
              <w:t>Srdinšek</w:t>
            </w:r>
            <w:proofErr w:type="spellEnd"/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Firm, vodja Službe za pravne in kadrovske zadeve</w:t>
            </w:r>
          </w:p>
          <w:p w14:paraId="0C34FB20" w14:textId="77777777" w:rsidR="0065108B" w:rsidRPr="000727C1" w:rsidRDefault="0065108B" w:rsidP="00704F9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</w:tbl>
    <w:p w14:paraId="70EE3E2A" w14:textId="6014E37C" w:rsidR="00636F2B" w:rsidRDefault="00636F2B">
      <w:pPr>
        <w:rPr>
          <w:rFonts w:ascii="Arial" w:hAnsi="Arial" w:cs="Arial"/>
          <w:sz w:val="20"/>
          <w:szCs w:val="20"/>
        </w:rPr>
      </w:pPr>
    </w:p>
    <w:p w14:paraId="1C67F014" w14:textId="0799ADF2" w:rsidR="00CB3EBE" w:rsidRDefault="00CB3EBE">
      <w:pPr>
        <w:rPr>
          <w:rFonts w:ascii="Arial" w:hAnsi="Arial" w:cs="Arial"/>
          <w:sz w:val="20"/>
          <w:szCs w:val="20"/>
        </w:rPr>
      </w:pPr>
    </w:p>
    <w:p w14:paraId="2DB2C90C" w14:textId="77777777" w:rsidR="00B7006D" w:rsidRPr="000727C1" w:rsidRDefault="00B700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5108B" w:rsidRPr="000727C1" w14:paraId="0FE0681E" w14:textId="77777777" w:rsidTr="00636F2B">
        <w:tc>
          <w:tcPr>
            <w:tcW w:w="9072" w:type="dxa"/>
          </w:tcPr>
          <w:p w14:paraId="01FA03F0" w14:textId="7E9FD5B8" w:rsidR="0065108B" w:rsidRPr="000727C1" w:rsidRDefault="0065108B" w:rsidP="00704F9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II. BESEDILO ČLENOV</w:t>
            </w:r>
          </w:p>
          <w:p w14:paraId="6F75CF86" w14:textId="2E01CCD4" w:rsidR="0065108B" w:rsidRPr="000727C1" w:rsidRDefault="0065108B" w:rsidP="00704F9A">
            <w:pPr>
              <w:pStyle w:val="Poglavje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14:paraId="3798BDD3" w14:textId="7E974F2D" w:rsidR="002C466D" w:rsidRPr="004A262E" w:rsidRDefault="004A262E" w:rsidP="00180EE1">
            <w:pPr>
              <w:pStyle w:val="Odstavekseznama"/>
              <w:spacing w:after="0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1.</w:t>
            </w:r>
            <w:r w:rsidR="00444F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466D" w:rsidRPr="004A262E">
              <w:rPr>
                <w:rFonts w:ascii="Arial" w:hAnsi="Arial" w:cs="Arial"/>
                <w:b/>
                <w:sz w:val="20"/>
                <w:szCs w:val="20"/>
              </w:rPr>
              <w:t>člen</w:t>
            </w:r>
          </w:p>
          <w:p w14:paraId="3321F693" w14:textId="77777777" w:rsidR="002C466D" w:rsidRPr="000727C1" w:rsidRDefault="002C466D" w:rsidP="00704F9A">
            <w:pPr>
              <w:pStyle w:val="Poglavje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14:paraId="4F9057F9" w14:textId="6D3325F8" w:rsidR="002C466D" w:rsidRDefault="00224703" w:rsidP="00704F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984">
              <w:rPr>
                <w:rFonts w:ascii="Arial" w:hAnsi="Arial" w:cs="Arial"/>
                <w:sz w:val="20"/>
                <w:szCs w:val="20"/>
              </w:rPr>
              <w:t xml:space="preserve">V Zakonu o uresničevanju javnega interesa za kulturo (Uradni list RS, št. 77/07 – uradno prečiščeno besedilo, 56/08, 4/10, 20/11, 111/13, 68/16, 61/17, 21/18 – </w:t>
            </w:r>
            <w:proofErr w:type="spellStart"/>
            <w:r w:rsidRPr="004C0984">
              <w:rPr>
                <w:rFonts w:ascii="Arial" w:hAnsi="Arial" w:cs="Arial"/>
                <w:sz w:val="20"/>
                <w:szCs w:val="20"/>
              </w:rPr>
              <w:t>ZNOrg</w:t>
            </w:r>
            <w:proofErr w:type="spellEnd"/>
            <w:r w:rsidRPr="004C0984">
              <w:rPr>
                <w:rFonts w:ascii="Arial" w:hAnsi="Arial" w:cs="Arial"/>
                <w:sz w:val="20"/>
                <w:szCs w:val="20"/>
              </w:rPr>
              <w:t xml:space="preserve">, 3/22 – </w:t>
            </w:r>
            <w:proofErr w:type="spellStart"/>
            <w:r w:rsidRPr="004C0984">
              <w:rPr>
                <w:rFonts w:ascii="Arial" w:hAnsi="Arial" w:cs="Arial"/>
                <w:sz w:val="20"/>
                <w:szCs w:val="20"/>
              </w:rPr>
              <w:t>ZDeb</w:t>
            </w:r>
            <w:proofErr w:type="spellEnd"/>
            <w:r w:rsidRPr="004C0984">
              <w:rPr>
                <w:rFonts w:ascii="Arial" w:hAnsi="Arial" w:cs="Arial"/>
                <w:sz w:val="20"/>
                <w:szCs w:val="20"/>
              </w:rPr>
              <w:t xml:space="preserve"> in 105/22 – ZZNŠPP) se za 82.b členom doda nov</w:t>
            </w:r>
            <w:r w:rsidR="00605D10">
              <w:rPr>
                <w:rFonts w:ascii="Arial" w:hAnsi="Arial" w:cs="Arial"/>
                <w:sz w:val="20"/>
                <w:szCs w:val="20"/>
              </w:rPr>
              <w:t>,</w:t>
            </w:r>
            <w:r w:rsidRPr="004C0984">
              <w:rPr>
                <w:rFonts w:ascii="Arial" w:hAnsi="Arial" w:cs="Arial"/>
                <w:sz w:val="20"/>
                <w:szCs w:val="20"/>
              </w:rPr>
              <w:t xml:space="preserve"> 82.c člen, ki se glasi:</w:t>
            </w:r>
          </w:p>
          <w:p w14:paraId="0170A49F" w14:textId="77777777" w:rsidR="004C0984" w:rsidRPr="004C0984" w:rsidRDefault="004C0984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A73082" w14:textId="4C395C22" w:rsidR="0065108B" w:rsidRPr="004C0984" w:rsidRDefault="0065108B" w:rsidP="002C46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984">
              <w:rPr>
                <w:rFonts w:ascii="Arial" w:hAnsi="Arial" w:cs="Arial"/>
                <w:b/>
                <w:sz w:val="20"/>
                <w:szCs w:val="20"/>
              </w:rPr>
              <w:t>»82.c člen</w:t>
            </w:r>
          </w:p>
          <w:p w14:paraId="49FCBA20" w14:textId="77777777" w:rsidR="0065108B" w:rsidRPr="004C0984" w:rsidRDefault="0065108B" w:rsidP="002C46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984">
              <w:rPr>
                <w:rFonts w:ascii="Arial" w:hAnsi="Arial" w:cs="Arial"/>
                <w:b/>
                <w:sz w:val="20"/>
                <w:szCs w:val="20"/>
              </w:rPr>
              <w:t>(kolektivna pogodba za samozaposlene v kulturi)</w:t>
            </w:r>
          </w:p>
          <w:p w14:paraId="7F7D41BA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4F7030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>Kolektivno pogodbo za samozaposlene v kulturi lahko sklenejo sindikati oziroma združenja sindikatov kot stranka na strani samozaposlenih v kulturi in ministrstvo, pristojno za kulturo, ki ga za sklenitev kolektivne pogodbe pooblasti vlada, kot stranka na strani javnih zavodov, javnih skladov in javnih agencij s področja kulture kot naročnikov storitev s področja kulture.</w:t>
            </w:r>
          </w:p>
          <w:p w14:paraId="198F9F68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E31494" w14:textId="302282F9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S kolektivno pogodbo </w:t>
            </w:r>
            <w:r w:rsidR="00D6438C" w:rsidRPr="00D6438C">
              <w:rPr>
                <w:rFonts w:ascii="Arial" w:hAnsi="Arial" w:cs="Arial"/>
                <w:bCs/>
                <w:sz w:val="20"/>
                <w:szCs w:val="20"/>
              </w:rPr>
              <w:t xml:space="preserve">za samozaposlene v kulturi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se urejajo minimalno plačilo za opravljene storitve s področja kulture, pogoji dela za zunanje izvajalce ter ostale medsebojne pravice in obveznosti z naročniki storitev iz prejšnjega odstavka. </w:t>
            </w:r>
          </w:p>
          <w:p w14:paraId="63993A4B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5E48DC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>Za vprašanja v zvezi s kolektivno pogodbo za samozaposlene v kulturi, ki niso urejena s tem zakonom, se smiselno uporablja zakon, ki ureja kolektivne pogodbe.</w:t>
            </w:r>
          </w:p>
          <w:p w14:paraId="241DCBD5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51E33D" w14:textId="3ED7AAAD" w:rsidR="002C466D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>Naročniki storitev iz prvega odstavka tega člena drugi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izvajalc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>em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storitev, ki niso samozaposleni v kulturi, ne smejo za opravljene storitve plačati manj</w:t>
            </w:r>
            <w:r w:rsidR="00F354B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kot je za istovrstne storitve minimalno določeno v kolektivni pogodbi iz drugega odstavka tega člena.«</w:t>
            </w:r>
            <w:r w:rsidR="004C098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2E69512" w14:textId="5C76C40C" w:rsidR="002C466D" w:rsidRPr="000727C1" w:rsidRDefault="002C466D" w:rsidP="004A26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C1">
              <w:rPr>
                <w:rFonts w:ascii="Arial" w:hAnsi="Arial" w:cs="Arial"/>
                <w:b/>
                <w:sz w:val="20"/>
                <w:szCs w:val="20"/>
              </w:rPr>
              <w:lastRenderedPageBreak/>
              <w:t>KONČNA DOLOČBA</w:t>
            </w:r>
          </w:p>
          <w:p w14:paraId="72F1ADC0" w14:textId="77777777" w:rsidR="002C466D" w:rsidRPr="000727C1" w:rsidRDefault="002C466D" w:rsidP="004A262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C1B54E" w14:textId="666A8273" w:rsidR="002C466D" w:rsidRPr="000727C1" w:rsidRDefault="002C466D" w:rsidP="004C09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C1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4A26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/>
                <w:sz w:val="20"/>
                <w:szCs w:val="20"/>
              </w:rPr>
              <w:t>člen</w:t>
            </w:r>
          </w:p>
          <w:p w14:paraId="2533739C" w14:textId="77777777" w:rsidR="002C466D" w:rsidRPr="000727C1" w:rsidRDefault="002C466D" w:rsidP="002C46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1C9B28" w14:textId="28A6528B" w:rsidR="002C466D" w:rsidRPr="000727C1" w:rsidRDefault="002C466D" w:rsidP="002C466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>Ta zakon začne veljati petnajsti dan po objavi v Uradnem listu Republike Slovenije.</w:t>
            </w:r>
          </w:p>
          <w:p w14:paraId="6BA40F00" w14:textId="77777777" w:rsidR="0065108B" w:rsidRPr="000727C1" w:rsidRDefault="0065108B" w:rsidP="00704F9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4A262E" w:rsidRPr="000727C1" w14:paraId="42BAD414" w14:textId="77777777" w:rsidTr="00636F2B">
        <w:tc>
          <w:tcPr>
            <w:tcW w:w="9072" w:type="dxa"/>
          </w:tcPr>
          <w:p w14:paraId="70C7F97B" w14:textId="77777777" w:rsidR="004A262E" w:rsidRPr="000727C1" w:rsidRDefault="004A262E" w:rsidP="00704F9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</w:tbl>
    <w:p w14:paraId="1C79ABD3" w14:textId="389BF86D" w:rsidR="00636F2B" w:rsidRPr="000727C1" w:rsidRDefault="00636F2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5108B" w:rsidRPr="000727C1" w14:paraId="39360CC1" w14:textId="77777777" w:rsidTr="00636F2B">
        <w:tc>
          <w:tcPr>
            <w:tcW w:w="9072" w:type="dxa"/>
          </w:tcPr>
          <w:p w14:paraId="2F06F6C7" w14:textId="7ED3C000" w:rsidR="0065108B" w:rsidRPr="000727C1" w:rsidRDefault="0065108B" w:rsidP="00704F9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III. OBRAZLOŽITEV</w:t>
            </w:r>
          </w:p>
        </w:tc>
      </w:tr>
      <w:tr w:rsidR="0065108B" w:rsidRPr="000727C1" w14:paraId="47EA4A94" w14:textId="77777777" w:rsidTr="00636F2B">
        <w:tc>
          <w:tcPr>
            <w:tcW w:w="9072" w:type="dxa"/>
          </w:tcPr>
          <w:p w14:paraId="6994277F" w14:textId="035551FF" w:rsidR="0065108B" w:rsidRPr="000727C1" w:rsidRDefault="0065108B" w:rsidP="00704F9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7B37633F" w14:textId="2E83642C" w:rsidR="002C466D" w:rsidRPr="000727C1" w:rsidRDefault="002C466D" w:rsidP="00704F9A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</w:rPr>
            </w:pPr>
            <w:r w:rsidRPr="000727C1">
              <w:rPr>
                <w:b/>
                <w:bCs/>
                <w:sz w:val="20"/>
                <w:szCs w:val="20"/>
              </w:rPr>
              <w:t>K 1. členu:</w:t>
            </w:r>
          </w:p>
          <w:p w14:paraId="73BC15BD" w14:textId="01013CF4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Prvi odstavek 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člena 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 xml:space="preserve">predloga novele zakona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določa 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>možnost sklenitve kolektivne pogodbe za samozaposlene v kulturi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794563">
              <w:rPr>
                <w:rFonts w:ascii="Arial" w:hAnsi="Arial" w:cs="Arial"/>
                <w:bCs/>
                <w:sz w:val="20"/>
                <w:szCs w:val="20"/>
              </w:rPr>
              <w:t xml:space="preserve">ter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stranke, katerih razmerja se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 xml:space="preserve"> s to pogodbo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ureja</w:t>
            </w:r>
            <w:r w:rsidR="00F354BD">
              <w:rPr>
                <w:rFonts w:ascii="Arial" w:hAnsi="Arial" w:cs="Arial"/>
                <w:bCs/>
                <w:sz w:val="20"/>
                <w:szCs w:val="20"/>
              </w:rPr>
              <w:t>jo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. Določa torej možnost sklepanja kolektivne pogodbe</w:t>
            </w:r>
            <w:r w:rsidR="007945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za urejanje razmerij med samozaposlenimi v kulturi na eni strani ter javnimi zavodi, javnimi skladi in javnimi agencijami s področja kulture kot </w:t>
            </w:r>
            <w:r w:rsidR="00F354BD" w:rsidRPr="000727C1">
              <w:rPr>
                <w:rFonts w:ascii="Arial" w:hAnsi="Arial" w:cs="Arial"/>
                <w:bCs/>
                <w:sz w:val="20"/>
                <w:szCs w:val="20"/>
              </w:rPr>
              <w:t>naročnik</w:t>
            </w:r>
            <w:r w:rsidR="00F354BD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F354BD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storitev s področja kulture na drugi strani. </w:t>
            </w:r>
          </w:p>
          <w:p w14:paraId="119AF55D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C3B473" w14:textId="5F64CE05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>Prvi odstavek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 xml:space="preserve"> 1. člena predloga novele zakona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tudi določa, da za potrebe sklenitve</w:t>
            </w:r>
            <w:r w:rsidR="00D6438C">
              <w:rPr>
                <w:rFonts w:ascii="Arial" w:hAnsi="Arial" w:cs="Arial"/>
                <w:bCs/>
                <w:sz w:val="20"/>
                <w:szCs w:val="20"/>
              </w:rPr>
              <w:t xml:space="preserve"> kolektivne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 pogodbe samozaposlene v kulturi </w:t>
            </w:r>
            <w:r w:rsidR="00180EE1">
              <w:rPr>
                <w:rFonts w:ascii="Arial" w:hAnsi="Arial" w:cs="Arial"/>
                <w:bCs/>
                <w:sz w:val="20"/>
                <w:szCs w:val="20"/>
              </w:rPr>
              <w:t xml:space="preserve">zastopajo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sindikati oziroma združenja sindikatov</w:t>
            </w:r>
            <w:r w:rsidR="004E105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4E1057" w:rsidRPr="000727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Ministrstvo za kulturo </w:t>
            </w:r>
            <w:r w:rsidR="00C84B33">
              <w:rPr>
                <w:rFonts w:ascii="Arial" w:hAnsi="Arial" w:cs="Arial"/>
                <w:bCs/>
                <w:sz w:val="20"/>
                <w:szCs w:val="20"/>
              </w:rPr>
              <w:t xml:space="preserve">Republike Slovenije </w:t>
            </w:r>
            <w:r w:rsidR="004E1057">
              <w:rPr>
                <w:rFonts w:ascii="Arial" w:hAnsi="Arial" w:cs="Arial"/>
                <w:bCs/>
                <w:sz w:val="20"/>
                <w:szCs w:val="20"/>
              </w:rPr>
              <w:t xml:space="preserve">pa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po pooblastilu </w:t>
            </w:r>
            <w:r w:rsidR="00224703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224703" w:rsidRPr="000727C1">
              <w:rPr>
                <w:rFonts w:ascii="Arial" w:hAnsi="Arial" w:cs="Arial"/>
                <w:bCs/>
                <w:sz w:val="20"/>
                <w:szCs w:val="20"/>
              </w:rPr>
              <w:t xml:space="preserve">lade </w:t>
            </w:r>
            <w:r w:rsidR="00224703">
              <w:rPr>
                <w:rFonts w:ascii="Arial" w:hAnsi="Arial" w:cs="Arial"/>
                <w:bCs/>
                <w:sz w:val="20"/>
                <w:szCs w:val="20"/>
              </w:rPr>
              <w:t xml:space="preserve">Republike Slovenije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zastopa javne zavode, javne sklade in javne agencije s področja kulture.</w:t>
            </w:r>
          </w:p>
          <w:p w14:paraId="6EEE5413" w14:textId="77777777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AEF44F" w14:textId="77777777" w:rsidR="004E1057" w:rsidRPr="004E1057" w:rsidRDefault="004E1057" w:rsidP="004E105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1057">
              <w:rPr>
                <w:rFonts w:ascii="Arial" w:hAnsi="Arial" w:cs="Arial"/>
                <w:bCs/>
                <w:sz w:val="20"/>
                <w:szCs w:val="20"/>
              </w:rPr>
              <w:t>Drugi odstavek 1. člena predloga novele zakona določa, da se s kolektivno pogodbo za samozaposlene v kulturi urejajo minimalno plačilo za opravljene storitve s področja kulture, pogoji dela za zunanje izvajalce ter ostale medsebojne pravice in obveznosti z naročniki storitev, ki jih slednja zavezuje. Tretji odstavek 1. člena predloga novele zakona napotuje na smiselno uporabo Zakona o kolektivnih pogodbah, in sicer glede vprašanj v zvezi s kolektivno pogodbo za samozaposlene v kulturi, ki niso urejena z ZUJIK.</w:t>
            </w:r>
          </w:p>
          <w:p w14:paraId="05DF5478" w14:textId="77777777" w:rsidR="004E1057" w:rsidRPr="004E1057" w:rsidRDefault="004E1057" w:rsidP="004E105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23024D" w14:textId="791EE9FC" w:rsidR="0065108B" w:rsidRPr="000727C1" w:rsidRDefault="004E1057" w:rsidP="00704F9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4E1057">
              <w:rPr>
                <w:bCs/>
                <w:sz w:val="20"/>
                <w:szCs w:val="20"/>
              </w:rPr>
              <w:t xml:space="preserve">Četrti odstavek 1. člena predloga novele zakona določa, da naročniki storitev (javni zavodi, javni skladi in javne agencije s področja kulture) drugim izvajalcem storitev, ki niso samozaposleni v kulturi, ne smejo za opravljene storitve plačati manj kot je za istovrstne storitve minimalno določeno v kolektivni pogodbi za samozaposlene v kulturi.  </w:t>
            </w:r>
          </w:p>
          <w:p w14:paraId="1CAEB9AF" w14:textId="77777777" w:rsidR="00B7006D" w:rsidRDefault="00B7006D" w:rsidP="002C466D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</w:rPr>
            </w:pPr>
          </w:p>
          <w:p w14:paraId="616DB63C" w14:textId="72BB761A" w:rsidR="004C0984" w:rsidRPr="000727C1" w:rsidRDefault="002C466D" w:rsidP="002C466D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</w:rPr>
            </w:pPr>
            <w:r w:rsidRPr="000727C1">
              <w:rPr>
                <w:b/>
                <w:bCs/>
                <w:sz w:val="20"/>
                <w:szCs w:val="20"/>
              </w:rPr>
              <w:t>K 2. členu:</w:t>
            </w:r>
          </w:p>
          <w:p w14:paraId="2637145D" w14:textId="4A6246B8" w:rsidR="002C466D" w:rsidRPr="000727C1" w:rsidRDefault="004E1057" w:rsidP="00570676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057">
              <w:rPr>
                <w:rFonts w:ascii="Arial" w:hAnsi="Arial" w:cs="Arial"/>
                <w:sz w:val="20"/>
                <w:szCs w:val="20"/>
              </w:rPr>
              <w:t>Končna določba določa, da zakon začne veljati</w:t>
            </w:r>
            <w:r w:rsidR="002B7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66D" w:rsidRPr="000727C1">
              <w:rPr>
                <w:rFonts w:ascii="Arial" w:hAnsi="Arial" w:cs="Arial"/>
                <w:sz w:val="20"/>
                <w:szCs w:val="20"/>
              </w:rPr>
              <w:t>petnajsti dan po objavi v Uradnem listu Republike Slovenije.</w:t>
            </w:r>
          </w:p>
          <w:p w14:paraId="4290CBE1" w14:textId="6677D9F3" w:rsidR="002C466D" w:rsidRPr="000727C1" w:rsidRDefault="002C466D" w:rsidP="00704F9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65108B" w:rsidRPr="000727C1" w14:paraId="4FD10D3B" w14:textId="77777777" w:rsidTr="00636F2B">
        <w:tc>
          <w:tcPr>
            <w:tcW w:w="9072" w:type="dxa"/>
          </w:tcPr>
          <w:p w14:paraId="023BEBC8" w14:textId="77777777" w:rsidR="0065108B" w:rsidRPr="000727C1" w:rsidRDefault="0065108B" w:rsidP="00704F9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IV. BESEDILO ČLENOV, KI SE SPREMINJAJO</w:t>
            </w:r>
          </w:p>
        </w:tc>
      </w:tr>
      <w:tr w:rsidR="0065108B" w:rsidRPr="000727C1" w14:paraId="02C19E3A" w14:textId="77777777" w:rsidTr="00636F2B">
        <w:tc>
          <w:tcPr>
            <w:tcW w:w="9072" w:type="dxa"/>
          </w:tcPr>
          <w:p w14:paraId="21F56568" w14:textId="77777777" w:rsidR="0065108B" w:rsidRPr="000727C1" w:rsidRDefault="0065108B" w:rsidP="00704F9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5E401082" w14:textId="00F8CFB2" w:rsidR="0065108B" w:rsidRPr="000727C1" w:rsidRDefault="0065108B" w:rsidP="00704F9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27C1">
              <w:rPr>
                <w:rFonts w:ascii="Arial" w:hAnsi="Arial" w:cs="Arial"/>
                <w:bCs/>
                <w:sz w:val="20"/>
                <w:szCs w:val="20"/>
              </w:rPr>
              <w:t xml:space="preserve">Ne spreminja se noben od členov v </w:t>
            </w:r>
            <w:r w:rsidR="00C84B33">
              <w:rPr>
                <w:rFonts w:ascii="Arial" w:hAnsi="Arial" w:cs="Arial"/>
                <w:bCs/>
                <w:sz w:val="20"/>
                <w:szCs w:val="20"/>
              </w:rPr>
              <w:t>veljavn</w:t>
            </w:r>
            <w:r w:rsidR="00C84B33" w:rsidRPr="000727C1">
              <w:rPr>
                <w:rFonts w:ascii="Arial" w:hAnsi="Arial" w:cs="Arial"/>
                <w:bCs/>
                <w:sz w:val="20"/>
                <w:szCs w:val="20"/>
              </w:rPr>
              <w:t xml:space="preserve">em </w:t>
            </w:r>
            <w:r w:rsidRPr="000727C1">
              <w:rPr>
                <w:rFonts w:ascii="Arial" w:hAnsi="Arial" w:cs="Arial"/>
                <w:bCs/>
                <w:sz w:val="20"/>
                <w:szCs w:val="20"/>
              </w:rPr>
              <w:t>ZUJIK.</w:t>
            </w:r>
          </w:p>
          <w:p w14:paraId="5AC6413D" w14:textId="77777777" w:rsidR="0065108B" w:rsidRPr="000727C1" w:rsidRDefault="0065108B" w:rsidP="00704F9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65108B" w:rsidRPr="000727C1" w14:paraId="1A1A092D" w14:textId="77777777" w:rsidTr="00636F2B">
        <w:tc>
          <w:tcPr>
            <w:tcW w:w="9072" w:type="dxa"/>
          </w:tcPr>
          <w:p w14:paraId="58DFBB1C" w14:textId="77777777" w:rsidR="0065108B" w:rsidRPr="000727C1" w:rsidRDefault="0065108B" w:rsidP="00704F9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V. PREDLOG, DA SE PREDLOG ZAKONA OBRAVNAVA PO NUJNEM OZIROMA SKRAJŠANEM POSTOPKU</w:t>
            </w:r>
          </w:p>
        </w:tc>
      </w:tr>
      <w:tr w:rsidR="0065108B" w:rsidRPr="000727C1" w14:paraId="4F71A045" w14:textId="77777777" w:rsidTr="00636F2B">
        <w:tc>
          <w:tcPr>
            <w:tcW w:w="9072" w:type="dxa"/>
          </w:tcPr>
          <w:p w14:paraId="73DED252" w14:textId="77777777" w:rsidR="0065108B" w:rsidRPr="000727C1" w:rsidRDefault="0065108B" w:rsidP="00704F9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205A6D7B" w14:textId="77777777" w:rsidR="0065108B" w:rsidRDefault="0065108B" w:rsidP="00794563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 xml:space="preserve">Predlog zakona naj se, </w:t>
            </w:r>
            <w:r w:rsidR="00A57DFA">
              <w:rPr>
                <w:sz w:val="20"/>
                <w:szCs w:val="20"/>
              </w:rPr>
              <w:t>upoštevajoč</w:t>
            </w:r>
            <w:r w:rsidR="007E6F80" w:rsidRPr="000727C1">
              <w:rPr>
                <w:sz w:val="20"/>
                <w:szCs w:val="20"/>
              </w:rPr>
              <w:t xml:space="preserve"> </w:t>
            </w:r>
            <w:r w:rsidRPr="000727C1">
              <w:rPr>
                <w:sz w:val="20"/>
                <w:szCs w:val="20"/>
              </w:rPr>
              <w:t xml:space="preserve">142. člen Poslovnika državnega zbora (Uradni list RS, št. 92/07 – uradno prečiščeno besedilo, 105/10, 80/13, 38/17, 46/20, 105/21 – </w:t>
            </w:r>
            <w:proofErr w:type="spellStart"/>
            <w:r w:rsidRPr="000727C1">
              <w:rPr>
                <w:sz w:val="20"/>
                <w:szCs w:val="20"/>
              </w:rPr>
              <w:t>odl</w:t>
            </w:r>
            <w:proofErr w:type="spellEnd"/>
            <w:r w:rsidRPr="000727C1">
              <w:rPr>
                <w:sz w:val="20"/>
                <w:szCs w:val="20"/>
              </w:rPr>
              <w:t xml:space="preserve">. US, 111/21 in 58/23), obravnava po skrajšanem postopku. Razlog za takšno obravnavo je, da se s predlagano novelo zakona ne spreminja noben od členov </w:t>
            </w:r>
            <w:r w:rsidR="00502C74">
              <w:rPr>
                <w:sz w:val="20"/>
                <w:szCs w:val="20"/>
              </w:rPr>
              <w:t xml:space="preserve">veljavnega </w:t>
            </w:r>
            <w:r w:rsidRPr="000727C1">
              <w:rPr>
                <w:sz w:val="20"/>
                <w:szCs w:val="20"/>
              </w:rPr>
              <w:t xml:space="preserve">zakona in da gre pri noveli za manj zahtevno dopolnitev zakona, </w:t>
            </w:r>
            <w:r w:rsidR="0009370A">
              <w:rPr>
                <w:sz w:val="20"/>
                <w:szCs w:val="20"/>
              </w:rPr>
              <w:t xml:space="preserve">s samo </w:t>
            </w:r>
            <w:r w:rsidRPr="000727C1">
              <w:rPr>
                <w:sz w:val="20"/>
                <w:szCs w:val="20"/>
              </w:rPr>
              <w:t xml:space="preserve">enim dodanim členom.  </w:t>
            </w:r>
          </w:p>
          <w:p w14:paraId="66AE8001" w14:textId="26DDA6F3" w:rsidR="00794563" w:rsidRPr="000727C1" w:rsidRDefault="00794563" w:rsidP="00794563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</w:p>
        </w:tc>
      </w:tr>
      <w:tr w:rsidR="0065108B" w:rsidRPr="000727C1" w14:paraId="0A1DA2E9" w14:textId="77777777" w:rsidTr="00636F2B">
        <w:tc>
          <w:tcPr>
            <w:tcW w:w="9072" w:type="dxa"/>
          </w:tcPr>
          <w:p w14:paraId="551E6536" w14:textId="77777777" w:rsidR="0065108B" w:rsidRPr="000727C1" w:rsidRDefault="0065108B" w:rsidP="00704F9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27C1">
              <w:rPr>
                <w:sz w:val="20"/>
                <w:szCs w:val="20"/>
              </w:rPr>
              <w:t>VI. PRILOGE</w:t>
            </w:r>
          </w:p>
        </w:tc>
      </w:tr>
      <w:tr w:rsidR="0065108B" w:rsidRPr="000727C1" w14:paraId="25E5B11B" w14:textId="77777777" w:rsidTr="00636F2B">
        <w:tc>
          <w:tcPr>
            <w:tcW w:w="9072" w:type="dxa"/>
          </w:tcPr>
          <w:p w14:paraId="3BFAF715" w14:textId="10B327E6" w:rsidR="0065108B" w:rsidRPr="000727C1" w:rsidRDefault="00794563" w:rsidP="00794563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5108B" w:rsidRPr="000727C1" w14:paraId="5104D8C2" w14:textId="77777777" w:rsidTr="00636F2B">
        <w:tc>
          <w:tcPr>
            <w:tcW w:w="9072" w:type="dxa"/>
          </w:tcPr>
          <w:p w14:paraId="77C80F6E" w14:textId="77777777" w:rsidR="0065108B" w:rsidRPr="000727C1" w:rsidRDefault="0065108B" w:rsidP="00704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F07B0" w14:textId="77777777" w:rsidR="00261F2E" w:rsidRPr="000727C1" w:rsidRDefault="00261F2E">
      <w:pPr>
        <w:rPr>
          <w:rFonts w:ascii="Arial" w:hAnsi="Arial" w:cs="Arial"/>
          <w:sz w:val="20"/>
          <w:szCs w:val="20"/>
        </w:rPr>
      </w:pPr>
    </w:p>
    <w:sectPr w:rsidR="00261F2E" w:rsidRPr="0007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1C"/>
    <w:multiLevelType w:val="multilevel"/>
    <w:tmpl w:val="E21617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723EDC"/>
    <w:multiLevelType w:val="hybridMultilevel"/>
    <w:tmpl w:val="E73A4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2C4"/>
    <w:multiLevelType w:val="hybridMultilevel"/>
    <w:tmpl w:val="A5AE8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5354"/>
    <w:multiLevelType w:val="hybridMultilevel"/>
    <w:tmpl w:val="780A91B0"/>
    <w:lvl w:ilvl="0" w:tplc="6A5498AC">
      <w:start w:val="1"/>
      <w:numFmt w:val="decimal"/>
      <w:lvlText w:val="%1."/>
      <w:lvlJc w:val="left"/>
      <w:pPr>
        <w:ind w:left="4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6" w:hanging="360"/>
      </w:pPr>
    </w:lvl>
    <w:lvl w:ilvl="2" w:tplc="0424001B" w:tentative="1">
      <w:start w:val="1"/>
      <w:numFmt w:val="lowerRoman"/>
      <w:lvlText w:val="%3."/>
      <w:lvlJc w:val="right"/>
      <w:pPr>
        <w:ind w:left="5856" w:hanging="180"/>
      </w:pPr>
    </w:lvl>
    <w:lvl w:ilvl="3" w:tplc="0424000F" w:tentative="1">
      <w:start w:val="1"/>
      <w:numFmt w:val="decimal"/>
      <w:lvlText w:val="%4."/>
      <w:lvlJc w:val="left"/>
      <w:pPr>
        <w:ind w:left="6576" w:hanging="360"/>
      </w:pPr>
    </w:lvl>
    <w:lvl w:ilvl="4" w:tplc="04240019" w:tentative="1">
      <w:start w:val="1"/>
      <w:numFmt w:val="lowerLetter"/>
      <w:lvlText w:val="%5."/>
      <w:lvlJc w:val="left"/>
      <w:pPr>
        <w:ind w:left="7296" w:hanging="360"/>
      </w:pPr>
    </w:lvl>
    <w:lvl w:ilvl="5" w:tplc="0424001B" w:tentative="1">
      <w:start w:val="1"/>
      <w:numFmt w:val="lowerRoman"/>
      <w:lvlText w:val="%6."/>
      <w:lvlJc w:val="right"/>
      <w:pPr>
        <w:ind w:left="8016" w:hanging="180"/>
      </w:pPr>
    </w:lvl>
    <w:lvl w:ilvl="6" w:tplc="0424000F" w:tentative="1">
      <w:start w:val="1"/>
      <w:numFmt w:val="decimal"/>
      <w:lvlText w:val="%7."/>
      <w:lvlJc w:val="left"/>
      <w:pPr>
        <w:ind w:left="8736" w:hanging="360"/>
      </w:pPr>
    </w:lvl>
    <w:lvl w:ilvl="7" w:tplc="04240019" w:tentative="1">
      <w:start w:val="1"/>
      <w:numFmt w:val="lowerLetter"/>
      <w:lvlText w:val="%8."/>
      <w:lvlJc w:val="left"/>
      <w:pPr>
        <w:ind w:left="9456" w:hanging="360"/>
      </w:pPr>
    </w:lvl>
    <w:lvl w:ilvl="8" w:tplc="0424001B" w:tentative="1">
      <w:start w:val="1"/>
      <w:numFmt w:val="lowerRoman"/>
      <w:lvlText w:val="%9."/>
      <w:lvlJc w:val="right"/>
      <w:pPr>
        <w:ind w:left="10176" w:hanging="180"/>
      </w:p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6C424F"/>
    <w:multiLevelType w:val="hybridMultilevel"/>
    <w:tmpl w:val="27A44918"/>
    <w:lvl w:ilvl="0" w:tplc="7D18A0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2A5D2F"/>
    <w:multiLevelType w:val="multilevel"/>
    <w:tmpl w:val="59A0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b w:val="0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846C4"/>
    <w:multiLevelType w:val="hybridMultilevel"/>
    <w:tmpl w:val="3AB6D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2353A"/>
    <w:multiLevelType w:val="hybridMultilevel"/>
    <w:tmpl w:val="559803C6"/>
    <w:lvl w:ilvl="0" w:tplc="7D18A0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06B5B"/>
    <w:multiLevelType w:val="hybridMultilevel"/>
    <w:tmpl w:val="B844BA24"/>
    <w:lvl w:ilvl="0" w:tplc="84C85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A20A5"/>
    <w:multiLevelType w:val="multilevel"/>
    <w:tmpl w:val="1026E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2569139">
    <w:abstractNumId w:val="13"/>
  </w:num>
  <w:num w:numId="2" w16cid:durableId="637104769">
    <w:abstractNumId w:val="11"/>
  </w:num>
  <w:num w:numId="3" w16cid:durableId="1089077680">
    <w:abstractNumId w:val="15"/>
  </w:num>
  <w:num w:numId="4" w16cid:durableId="783571570">
    <w:abstractNumId w:val="8"/>
  </w:num>
  <w:num w:numId="5" w16cid:durableId="1138377078">
    <w:abstractNumId w:val="9"/>
  </w:num>
  <w:num w:numId="6" w16cid:durableId="141894751">
    <w:abstractNumId w:val="4"/>
  </w:num>
  <w:num w:numId="7" w16cid:durableId="1742866819">
    <w:abstractNumId w:val="6"/>
    <w:lvlOverride w:ilvl="0">
      <w:startOverride w:val="1"/>
    </w:lvlOverride>
  </w:num>
  <w:num w:numId="8" w16cid:durableId="217135576">
    <w:abstractNumId w:val="17"/>
  </w:num>
  <w:num w:numId="9" w16cid:durableId="314917023">
    <w:abstractNumId w:val="12"/>
  </w:num>
  <w:num w:numId="10" w16cid:durableId="445008988">
    <w:abstractNumId w:val="5"/>
  </w:num>
  <w:num w:numId="11" w16cid:durableId="655644193">
    <w:abstractNumId w:val="14"/>
  </w:num>
  <w:num w:numId="12" w16cid:durableId="1171750596">
    <w:abstractNumId w:val="16"/>
  </w:num>
  <w:num w:numId="13" w16cid:durableId="2090689458">
    <w:abstractNumId w:val="2"/>
  </w:num>
  <w:num w:numId="14" w16cid:durableId="784228717">
    <w:abstractNumId w:val="0"/>
  </w:num>
  <w:num w:numId="15" w16cid:durableId="420956854">
    <w:abstractNumId w:val="10"/>
  </w:num>
  <w:num w:numId="16" w16cid:durableId="387805173">
    <w:abstractNumId w:val="7"/>
  </w:num>
  <w:num w:numId="17" w16cid:durableId="1111121056">
    <w:abstractNumId w:val="1"/>
  </w:num>
  <w:num w:numId="18" w16cid:durableId="1021585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8B"/>
    <w:rsid w:val="00001280"/>
    <w:rsid w:val="000059D9"/>
    <w:rsid w:val="0004598C"/>
    <w:rsid w:val="0004628F"/>
    <w:rsid w:val="00054635"/>
    <w:rsid w:val="000727C1"/>
    <w:rsid w:val="000869C7"/>
    <w:rsid w:val="000903D3"/>
    <w:rsid w:val="0009370A"/>
    <w:rsid w:val="000A3935"/>
    <w:rsid w:val="000A4D44"/>
    <w:rsid w:val="000C420D"/>
    <w:rsid w:val="000E0EF0"/>
    <w:rsid w:val="000F125D"/>
    <w:rsid w:val="001214E7"/>
    <w:rsid w:val="001306F4"/>
    <w:rsid w:val="0013450B"/>
    <w:rsid w:val="00134751"/>
    <w:rsid w:val="0015167F"/>
    <w:rsid w:val="0015242A"/>
    <w:rsid w:val="00152C27"/>
    <w:rsid w:val="00160D3F"/>
    <w:rsid w:val="001728AA"/>
    <w:rsid w:val="00173947"/>
    <w:rsid w:val="00174981"/>
    <w:rsid w:val="00180EE1"/>
    <w:rsid w:val="00181EB7"/>
    <w:rsid w:val="0019394E"/>
    <w:rsid w:val="001B3FF6"/>
    <w:rsid w:val="001B49DB"/>
    <w:rsid w:val="001C1DDC"/>
    <w:rsid w:val="00224703"/>
    <w:rsid w:val="00226F27"/>
    <w:rsid w:val="00233647"/>
    <w:rsid w:val="00261F2E"/>
    <w:rsid w:val="002B792E"/>
    <w:rsid w:val="002C466D"/>
    <w:rsid w:val="002F4B16"/>
    <w:rsid w:val="00321AF5"/>
    <w:rsid w:val="0034708F"/>
    <w:rsid w:val="0036470F"/>
    <w:rsid w:val="00397EB6"/>
    <w:rsid w:val="003A41EF"/>
    <w:rsid w:val="003A7E3D"/>
    <w:rsid w:val="003B0A26"/>
    <w:rsid w:val="003D04C7"/>
    <w:rsid w:val="003D153A"/>
    <w:rsid w:val="003E0142"/>
    <w:rsid w:val="003F0EA9"/>
    <w:rsid w:val="003F54B3"/>
    <w:rsid w:val="003F6567"/>
    <w:rsid w:val="00417570"/>
    <w:rsid w:val="004278A0"/>
    <w:rsid w:val="00444F77"/>
    <w:rsid w:val="00445140"/>
    <w:rsid w:val="004858C4"/>
    <w:rsid w:val="00487E4B"/>
    <w:rsid w:val="004A262E"/>
    <w:rsid w:val="004A5228"/>
    <w:rsid w:val="004C0984"/>
    <w:rsid w:val="004D3BD7"/>
    <w:rsid w:val="004E1057"/>
    <w:rsid w:val="00502C74"/>
    <w:rsid w:val="0052507F"/>
    <w:rsid w:val="00536B56"/>
    <w:rsid w:val="005413DE"/>
    <w:rsid w:val="0055648D"/>
    <w:rsid w:val="00570676"/>
    <w:rsid w:val="0057545F"/>
    <w:rsid w:val="005801BA"/>
    <w:rsid w:val="00586D9A"/>
    <w:rsid w:val="005C1FF7"/>
    <w:rsid w:val="005C44AE"/>
    <w:rsid w:val="00605D10"/>
    <w:rsid w:val="0060633D"/>
    <w:rsid w:val="0061469B"/>
    <w:rsid w:val="006218CD"/>
    <w:rsid w:val="0063514B"/>
    <w:rsid w:val="00636F2B"/>
    <w:rsid w:val="00640748"/>
    <w:rsid w:val="0065108B"/>
    <w:rsid w:val="00695F2B"/>
    <w:rsid w:val="006A2BA0"/>
    <w:rsid w:val="006A5B22"/>
    <w:rsid w:val="006B1B6A"/>
    <w:rsid w:val="006B7D80"/>
    <w:rsid w:val="006C1451"/>
    <w:rsid w:val="00704F9A"/>
    <w:rsid w:val="0071458D"/>
    <w:rsid w:val="00732773"/>
    <w:rsid w:val="0074001B"/>
    <w:rsid w:val="00743503"/>
    <w:rsid w:val="00747503"/>
    <w:rsid w:val="00757EA4"/>
    <w:rsid w:val="007908A0"/>
    <w:rsid w:val="00794563"/>
    <w:rsid w:val="007A37EA"/>
    <w:rsid w:val="007B6624"/>
    <w:rsid w:val="007D1BA4"/>
    <w:rsid w:val="007E6F80"/>
    <w:rsid w:val="007F4F08"/>
    <w:rsid w:val="0080676F"/>
    <w:rsid w:val="00810E25"/>
    <w:rsid w:val="00816052"/>
    <w:rsid w:val="00835D71"/>
    <w:rsid w:val="00837AE5"/>
    <w:rsid w:val="00846723"/>
    <w:rsid w:val="00851DF3"/>
    <w:rsid w:val="0085265D"/>
    <w:rsid w:val="00864AF6"/>
    <w:rsid w:val="008A3B8F"/>
    <w:rsid w:val="008D23A7"/>
    <w:rsid w:val="008D680C"/>
    <w:rsid w:val="00902442"/>
    <w:rsid w:val="0091363B"/>
    <w:rsid w:val="00970E25"/>
    <w:rsid w:val="00972822"/>
    <w:rsid w:val="0098149E"/>
    <w:rsid w:val="009C63AE"/>
    <w:rsid w:val="009D462C"/>
    <w:rsid w:val="009D6075"/>
    <w:rsid w:val="009D690E"/>
    <w:rsid w:val="009F6A42"/>
    <w:rsid w:val="00A03B7C"/>
    <w:rsid w:val="00A40E59"/>
    <w:rsid w:val="00A43719"/>
    <w:rsid w:val="00A546C9"/>
    <w:rsid w:val="00A57DFA"/>
    <w:rsid w:val="00A72089"/>
    <w:rsid w:val="00A9564C"/>
    <w:rsid w:val="00AB4ED7"/>
    <w:rsid w:val="00AC3D5F"/>
    <w:rsid w:val="00AE22C0"/>
    <w:rsid w:val="00B00CE0"/>
    <w:rsid w:val="00B40F61"/>
    <w:rsid w:val="00B7006D"/>
    <w:rsid w:val="00B9048C"/>
    <w:rsid w:val="00B97410"/>
    <w:rsid w:val="00BC7396"/>
    <w:rsid w:val="00BE4171"/>
    <w:rsid w:val="00C25BDC"/>
    <w:rsid w:val="00C441E1"/>
    <w:rsid w:val="00C60174"/>
    <w:rsid w:val="00C84B33"/>
    <w:rsid w:val="00CA3D20"/>
    <w:rsid w:val="00CB0DC1"/>
    <w:rsid w:val="00CB3EBE"/>
    <w:rsid w:val="00CE4301"/>
    <w:rsid w:val="00CF2AD5"/>
    <w:rsid w:val="00CF4A5F"/>
    <w:rsid w:val="00D01E77"/>
    <w:rsid w:val="00D32591"/>
    <w:rsid w:val="00D3570B"/>
    <w:rsid w:val="00D514E1"/>
    <w:rsid w:val="00D6438C"/>
    <w:rsid w:val="00D826EC"/>
    <w:rsid w:val="00DB4B9A"/>
    <w:rsid w:val="00E129CE"/>
    <w:rsid w:val="00E1639C"/>
    <w:rsid w:val="00E70F77"/>
    <w:rsid w:val="00E77E6F"/>
    <w:rsid w:val="00E8187A"/>
    <w:rsid w:val="00EA57B7"/>
    <w:rsid w:val="00EB3965"/>
    <w:rsid w:val="00EB5A66"/>
    <w:rsid w:val="00EC315D"/>
    <w:rsid w:val="00F01578"/>
    <w:rsid w:val="00F12B37"/>
    <w:rsid w:val="00F354BD"/>
    <w:rsid w:val="00F562C6"/>
    <w:rsid w:val="00F61C54"/>
    <w:rsid w:val="00F84B77"/>
    <w:rsid w:val="00FA374D"/>
    <w:rsid w:val="00FA58DB"/>
    <w:rsid w:val="00FC42ED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79BE7"/>
  <w15:chartTrackingRefBased/>
  <w15:docId w15:val="{34E2AAF2-3E59-4F7E-98A1-4AB25D43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108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qFormat/>
    <w:rsid w:val="006510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oglavje">
    <w:name w:val="Poglavje"/>
    <w:basedOn w:val="Navaden"/>
    <w:qFormat/>
    <w:rsid w:val="0065108B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uiPriority w:val="99"/>
    <w:unhideWhenUsed/>
    <w:rsid w:val="0065108B"/>
    <w:rPr>
      <w:color w:val="0563C1"/>
      <w:u w:val="single"/>
    </w:rPr>
  </w:style>
  <w:style w:type="paragraph" w:customStyle="1" w:styleId="Naslovpredpisa">
    <w:name w:val="Naslov_predpisa"/>
    <w:basedOn w:val="Navaden"/>
    <w:link w:val="NaslovpredpisaZnak"/>
    <w:qFormat/>
    <w:rsid w:val="0065108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65108B"/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65108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65108B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65108B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65108B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65108B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5108B"/>
    <w:rPr>
      <w:rFonts w:ascii="Arial" w:eastAsia="Times New Roman" w:hAnsi="Arial" w:cs="Arial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5108B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20" w:hanging="72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65108B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65108B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5108B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Theme="minorHAnsi" w:hAnsi="Arial" w:cstheme="minorBidi"/>
    </w:rPr>
  </w:style>
  <w:style w:type="paragraph" w:customStyle="1" w:styleId="Odsek">
    <w:name w:val="Odsek"/>
    <w:basedOn w:val="Oddelek"/>
    <w:link w:val="OdsekZnak"/>
    <w:qFormat/>
    <w:rsid w:val="0065108B"/>
  </w:style>
  <w:style w:type="character" w:customStyle="1" w:styleId="OdsekZnak">
    <w:name w:val="Odsek Znak"/>
    <w:link w:val="Odsek"/>
    <w:rsid w:val="0065108B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uiPriority w:val="34"/>
    <w:qFormat/>
    <w:rsid w:val="0065108B"/>
    <w:pPr>
      <w:ind w:left="720"/>
      <w:contextualSpacing/>
    </w:pPr>
  </w:style>
  <w:style w:type="paragraph" w:styleId="Brezrazmikov">
    <w:name w:val="No Spacing"/>
    <w:uiPriority w:val="1"/>
    <w:qFormat/>
    <w:rsid w:val="0065108B"/>
    <w:pPr>
      <w:spacing w:after="0" w:line="240" w:lineRule="auto"/>
    </w:pPr>
    <w:rPr>
      <w:rFonts w:ascii="Calibri" w:eastAsia="Calibri" w:hAnsi="Calibri" w:cs="Times New Roman"/>
    </w:rPr>
  </w:style>
  <w:style w:type="paragraph" w:styleId="Revizija">
    <w:name w:val="Revision"/>
    <w:hidden/>
    <w:uiPriority w:val="99"/>
    <w:semiHidden/>
    <w:rsid w:val="00F562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f0">
    <w:name w:val="pf0"/>
    <w:basedOn w:val="Navaden"/>
    <w:rsid w:val="00740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74001B"/>
    <w:rPr>
      <w:rFonts w:ascii="Segoe UI" w:hAnsi="Segoe UI" w:cs="Segoe UI" w:hint="default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3965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00C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00CE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00CE0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0C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0CE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k.gov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925893-DBBE-419C-A8F2-F4D186C6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3755</Words>
  <Characters>23239</Characters>
  <Application>Microsoft Office Word</Application>
  <DocSecurity>0</DocSecurity>
  <Lines>193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Zorman</dc:creator>
  <cp:keywords/>
  <dc:description/>
  <cp:lastModifiedBy>Barbara Horvat</cp:lastModifiedBy>
  <cp:revision>2</cp:revision>
  <dcterms:created xsi:type="dcterms:W3CDTF">2023-12-22T09:30:00Z</dcterms:created>
  <dcterms:modified xsi:type="dcterms:W3CDTF">2023-12-22T09:30:00Z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18d77680-5891-49c7-8d1d-c8a317f12526</vt:lpwstr>
  </property>
</Properties>
</file>