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6630DD7" w14:textId="77777777" w:rsidR="00D222E1" w:rsidRPr="00D222E1" w:rsidRDefault="00D222E1" w:rsidP="00D222E1">
      <w:pPr>
        <w:widowControl w:val="0"/>
        <w:spacing w:after="0"/>
        <w:rPr>
          <w:rFonts w:ascii="Arial" w:eastAsia="Arial Unicode MS" w:hAnsi="Arial" w:cs="Arial"/>
          <w:color w:val="000000"/>
          <w:sz w:val="20"/>
          <w:szCs w:val="20"/>
          <w:lang w:eastAsia="sl-SI" w:bidi="sl-SI"/>
        </w:rPr>
      </w:pPr>
      <w:bookmarkStart w:id="0" w:name="_GoBack"/>
      <w:bookmarkEnd w:id="0"/>
      <w:r w:rsidRPr="00D222E1">
        <w:rPr>
          <w:rFonts w:ascii="Arial" w:eastAsia="Arial Unicode MS" w:hAnsi="Arial" w:cs="Arial"/>
          <w:color w:val="000000"/>
          <w:sz w:val="20"/>
          <w:szCs w:val="20"/>
          <w:lang w:eastAsia="sl-SI" w:bidi="sl-SI"/>
        </w:rPr>
        <w:t>Na podlagi tretjega odstavka 8. člena Zakona o gasilstvu (Uradni list RS, št. 113/05 – uradno prečiščeno besedilo, 23/19, 189/20 – ZFRO, 39/22 in 117/22 – ZVNDN-C) izdaja minister za obrambo</w:t>
      </w:r>
    </w:p>
    <w:p w14:paraId="7116C04D" w14:textId="77777777" w:rsidR="00D222E1" w:rsidRDefault="00D222E1" w:rsidP="00D222E1">
      <w:pPr>
        <w:widowControl w:val="0"/>
        <w:spacing w:after="0"/>
        <w:rPr>
          <w:rFonts w:ascii="Arial" w:eastAsia="Arial Unicode MS" w:hAnsi="Arial" w:cs="Arial"/>
          <w:color w:val="000000"/>
          <w:sz w:val="20"/>
          <w:szCs w:val="20"/>
          <w:lang w:eastAsia="sl-SI" w:bidi="sl-SI"/>
        </w:rPr>
      </w:pPr>
    </w:p>
    <w:p w14:paraId="10DC49F4" w14:textId="77777777" w:rsidR="007B4E47" w:rsidRDefault="007B4E47" w:rsidP="00D222E1">
      <w:pPr>
        <w:widowControl w:val="0"/>
        <w:spacing w:after="0"/>
        <w:rPr>
          <w:rFonts w:ascii="Arial" w:eastAsia="Arial Unicode MS" w:hAnsi="Arial" w:cs="Arial"/>
          <w:color w:val="000000"/>
          <w:sz w:val="20"/>
          <w:szCs w:val="20"/>
          <w:lang w:eastAsia="sl-SI" w:bidi="sl-SI"/>
        </w:rPr>
      </w:pPr>
    </w:p>
    <w:p w14:paraId="6E0DD268" w14:textId="77777777" w:rsidR="00FA7AA8" w:rsidRPr="00D222E1" w:rsidRDefault="00FA7AA8" w:rsidP="00D222E1">
      <w:pPr>
        <w:widowControl w:val="0"/>
        <w:spacing w:after="0"/>
        <w:rPr>
          <w:rFonts w:ascii="Arial" w:eastAsia="Arial Unicode MS" w:hAnsi="Arial" w:cs="Arial"/>
          <w:color w:val="000000"/>
          <w:sz w:val="20"/>
          <w:szCs w:val="20"/>
          <w:lang w:eastAsia="sl-SI" w:bidi="sl-SI"/>
        </w:rPr>
      </w:pPr>
    </w:p>
    <w:p w14:paraId="234DC589" w14:textId="77777777" w:rsidR="00D222E1" w:rsidRPr="00D222E1" w:rsidRDefault="00D222E1" w:rsidP="00D222E1">
      <w:pPr>
        <w:widowControl w:val="0"/>
        <w:spacing w:after="0"/>
        <w:jc w:val="center"/>
        <w:rPr>
          <w:rFonts w:ascii="Arial" w:eastAsia="Arial Unicode MS" w:hAnsi="Arial" w:cs="Arial"/>
          <w:color w:val="000000"/>
          <w:sz w:val="20"/>
          <w:szCs w:val="20"/>
          <w:lang w:eastAsia="sl-SI" w:bidi="sl-SI"/>
        </w:rPr>
      </w:pPr>
    </w:p>
    <w:p w14:paraId="799FE604" w14:textId="77777777" w:rsidR="00D222E1" w:rsidRPr="00D222E1" w:rsidRDefault="00D222E1" w:rsidP="00D222E1">
      <w:pPr>
        <w:widowControl w:val="0"/>
        <w:spacing w:after="0" w:line="200" w:lineRule="exact"/>
        <w:ind w:left="2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b/>
          <w:bCs/>
          <w:color w:val="000000"/>
          <w:spacing w:val="30"/>
          <w:sz w:val="20"/>
          <w:szCs w:val="20"/>
          <w:lang w:eastAsia="sl-SI" w:bidi="sl-SI"/>
        </w:rPr>
        <w:t>PRAVILNIK</w:t>
      </w:r>
    </w:p>
    <w:p w14:paraId="06483213" w14:textId="57EE4406" w:rsidR="00D222E1" w:rsidRDefault="00D222E1" w:rsidP="00D222E1">
      <w:pPr>
        <w:widowControl w:val="0"/>
        <w:spacing w:after="434" w:line="200" w:lineRule="exact"/>
        <w:ind w:left="2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 xml:space="preserve">o standardiziranih gasilskih zavarovanjih </w:t>
      </w:r>
      <w:r w:rsidR="00806051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za pripadnike gasilske organizacije</w:t>
      </w:r>
    </w:p>
    <w:p w14:paraId="1AB5B7E1" w14:textId="77777777" w:rsidR="0077101E" w:rsidRPr="00D222E1" w:rsidRDefault="0077101E" w:rsidP="00D222E1">
      <w:pPr>
        <w:widowControl w:val="0"/>
        <w:spacing w:after="434" w:line="200" w:lineRule="exact"/>
        <w:ind w:left="2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</w:p>
    <w:p w14:paraId="485BF653" w14:textId="77777777" w:rsidR="00D222E1" w:rsidRDefault="0077101E" w:rsidP="00A23105">
      <w:pPr>
        <w:widowControl w:val="0"/>
        <w:spacing w:after="0" w:line="200" w:lineRule="exact"/>
        <w:ind w:left="20"/>
        <w:jc w:val="center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I. SPLOŠNE DOLOČ</w:t>
      </w:r>
      <w:r w:rsidR="00A23105" w:rsidRPr="00A23105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BE</w:t>
      </w:r>
    </w:p>
    <w:p w14:paraId="0B05A1DA" w14:textId="77777777" w:rsidR="00A23105" w:rsidRDefault="00A23105" w:rsidP="00A23105">
      <w:pPr>
        <w:widowControl w:val="0"/>
        <w:spacing w:after="0" w:line="200" w:lineRule="exact"/>
        <w:ind w:left="20"/>
        <w:jc w:val="center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721ED78C" w14:textId="77777777" w:rsidR="00A23105" w:rsidRPr="00D222E1" w:rsidRDefault="00A23105" w:rsidP="00A23105">
      <w:pPr>
        <w:widowControl w:val="0"/>
        <w:spacing w:after="0" w:line="200" w:lineRule="exact"/>
        <w:ind w:left="20"/>
        <w:jc w:val="center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24400E45" w14:textId="77777777" w:rsidR="00D222E1" w:rsidRPr="00D222E1" w:rsidRDefault="00D222E1" w:rsidP="00D222E1">
      <w:pPr>
        <w:widowControl w:val="0"/>
        <w:numPr>
          <w:ilvl w:val="0"/>
          <w:numId w:val="1"/>
        </w:numPr>
        <w:tabs>
          <w:tab w:val="left" w:pos="4590"/>
        </w:tabs>
        <w:spacing w:after="0" w:line="200" w:lineRule="exact"/>
        <w:ind w:left="4300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člen</w:t>
      </w:r>
    </w:p>
    <w:p w14:paraId="48704302" w14:textId="77777777" w:rsidR="00D222E1" w:rsidRPr="00D222E1" w:rsidRDefault="00D222E1" w:rsidP="00D222E1">
      <w:pPr>
        <w:widowControl w:val="0"/>
        <w:spacing w:after="174"/>
        <w:ind w:left="2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(področje urejanja)</w:t>
      </w:r>
    </w:p>
    <w:p w14:paraId="231FFEB8" w14:textId="1F606CE7" w:rsidR="00D222E1" w:rsidRDefault="00702EF2" w:rsidP="009D3C36">
      <w:pPr>
        <w:widowControl w:val="0"/>
        <w:spacing w:after="0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 xml:space="preserve">(1)  </w:t>
      </w:r>
      <w:r w:rsidR="00D222E1" w:rsidRPr="00D222E1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S tem prav</w:t>
      </w:r>
      <w:r w:rsidR="000C3292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ilnikom se določa</w:t>
      </w:r>
      <w:r w:rsidR="00D222E1" w:rsidRPr="00D222E1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 xml:space="preserve"> vrsta, obseg in način sklenitve standardiziranih gasilskih zavarovanj</w:t>
      </w:r>
      <w:r w:rsidR="009D3C36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 xml:space="preserve"> </w:t>
      </w:r>
      <w:r w:rsidR="002B3FD8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pripadnikov</w:t>
      </w:r>
      <w:r w:rsidR="009D3C36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 xml:space="preserve"> gasilskih </w:t>
      </w:r>
      <w:r w:rsidR="002B3FD8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 xml:space="preserve">organizacij </w:t>
      </w:r>
      <w:r w:rsidR="00D222E1" w:rsidRPr="00D222E1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za katera se sredstva zagotovijo v proračunu Republike Slovenije.</w:t>
      </w:r>
    </w:p>
    <w:p w14:paraId="1CE456E7" w14:textId="77777777" w:rsidR="00E74F6B" w:rsidRDefault="00E74F6B" w:rsidP="000C3292">
      <w:pPr>
        <w:widowControl w:val="0"/>
        <w:spacing w:after="0"/>
        <w:ind w:left="77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</w:p>
    <w:p w14:paraId="2F6810A6" w14:textId="18C0BB7B" w:rsidR="00E74F6B" w:rsidRDefault="00E74F6B" w:rsidP="00E74F6B">
      <w:pPr>
        <w:widowControl w:val="0"/>
        <w:spacing w:after="0"/>
        <w:ind w:left="77"/>
        <w:jc w:val="center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2. člen</w:t>
      </w:r>
    </w:p>
    <w:p w14:paraId="2E6A07E0" w14:textId="7BF2639C" w:rsidR="00E74F6B" w:rsidRDefault="00E74F6B" w:rsidP="00E74F6B">
      <w:pPr>
        <w:pStyle w:val="Odstavekseznama"/>
        <w:widowControl w:val="0"/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sl-SI" w:bidi="sl-SI"/>
        </w:rPr>
      </w:pPr>
      <w:r w:rsidRPr="00E74F6B">
        <w:rPr>
          <w:rFonts w:ascii="Arial" w:eastAsia="Arial" w:hAnsi="Arial" w:cs="Arial"/>
          <w:b/>
          <w:color w:val="000000"/>
          <w:sz w:val="20"/>
          <w:szCs w:val="20"/>
          <w:lang w:eastAsia="sl-SI" w:bidi="sl-SI"/>
        </w:rPr>
        <w:t xml:space="preserve"> (opredelitev pojmov)</w:t>
      </w:r>
    </w:p>
    <w:p w14:paraId="310E3863" w14:textId="77777777" w:rsidR="00E74F6B" w:rsidRDefault="00E74F6B" w:rsidP="00E74F6B">
      <w:pPr>
        <w:pStyle w:val="Odstavekseznama"/>
        <w:widowControl w:val="0"/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sl-SI" w:bidi="sl-SI"/>
        </w:rPr>
      </w:pPr>
    </w:p>
    <w:p w14:paraId="7F9D07AE" w14:textId="463C8862" w:rsidR="007E3404" w:rsidRDefault="00E74F6B" w:rsidP="00E74F6B">
      <w:pPr>
        <w:pStyle w:val="Odstavekseznama"/>
        <w:widowControl w:val="0"/>
        <w:spacing w:after="0"/>
        <w:ind w:left="0"/>
        <w:jc w:val="left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  <w:r w:rsidRPr="00E74F6B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V tem pravilniku uporabljeni pojmi imajo naslednji pomen:</w:t>
      </w:r>
    </w:p>
    <w:p w14:paraId="1B490047" w14:textId="77777777" w:rsidR="007E3404" w:rsidRDefault="007E3404" w:rsidP="00E74F6B">
      <w:pPr>
        <w:pStyle w:val="Odstavekseznama"/>
        <w:widowControl w:val="0"/>
        <w:spacing w:after="0"/>
        <w:ind w:left="0"/>
        <w:jc w:val="left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</w:p>
    <w:p w14:paraId="2DC26938" w14:textId="2F48D725" w:rsidR="007E3404" w:rsidRDefault="007E3404" w:rsidP="007E3404">
      <w:pPr>
        <w:pStyle w:val="Odstavekseznama"/>
        <w:widowControl w:val="0"/>
        <w:numPr>
          <w:ilvl w:val="0"/>
          <w:numId w:val="23"/>
        </w:numPr>
        <w:spacing w:after="0"/>
        <w:jc w:val="left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Standardizirana gasilska zavarovanja</w:t>
      </w:r>
      <w:r w:rsidR="009D3C36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 xml:space="preserve"> pripadnikov gasilske organizacije</w:t>
      </w:r>
      <w:r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 xml:space="preserve"> (v nadaljevanju: zavarovanja) so zavarovanja, </w:t>
      </w:r>
      <w:r w:rsidR="00FF55D0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 xml:space="preserve">ki so po vsebini in obsegu enotna za vse zavarovance. </w:t>
      </w:r>
    </w:p>
    <w:p w14:paraId="0062F1D1" w14:textId="3D4EDDE4" w:rsidR="007E3404" w:rsidRDefault="007E3404" w:rsidP="007E3404">
      <w:pPr>
        <w:pStyle w:val="Odstavekseznama"/>
        <w:widowControl w:val="0"/>
        <w:numPr>
          <w:ilvl w:val="0"/>
          <w:numId w:val="23"/>
        </w:numPr>
        <w:spacing w:after="0"/>
        <w:jc w:val="left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 xml:space="preserve">Zavarovalec je gasilska organizacija. </w:t>
      </w:r>
    </w:p>
    <w:p w14:paraId="2CFB3981" w14:textId="0CA3A130" w:rsidR="007E3404" w:rsidRPr="00E74F6B" w:rsidRDefault="007E3404" w:rsidP="007E3404">
      <w:pPr>
        <w:pStyle w:val="Odstavekseznama"/>
        <w:widowControl w:val="0"/>
        <w:numPr>
          <w:ilvl w:val="0"/>
          <w:numId w:val="23"/>
        </w:numPr>
        <w:spacing w:after="0"/>
        <w:jc w:val="left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Zavarovanec je član pr</w:t>
      </w:r>
      <w:r w:rsidR="005959DA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ostovoljnega gasilskega društva</w:t>
      </w:r>
      <w:r w:rsidR="00013325" w:rsidRPr="00B525C2">
        <w:rPr>
          <w:rFonts w:ascii="Arial" w:eastAsia="Arial" w:hAnsi="Arial" w:cs="Arial"/>
          <w:color w:val="2E74B5" w:themeColor="accent1" w:themeShade="BF"/>
          <w:sz w:val="20"/>
          <w:szCs w:val="20"/>
          <w:lang w:eastAsia="sl-SI" w:bidi="sl-SI"/>
        </w:rPr>
        <w:t xml:space="preserve">, </w:t>
      </w:r>
      <w:r w:rsidR="00013325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ko izvaja naloge iz 4. člena tega pravilnika</w:t>
      </w:r>
      <w:r w:rsidR="004E08DF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 xml:space="preserve">. </w:t>
      </w:r>
      <w:r w:rsidR="00FF55D0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 xml:space="preserve"> </w:t>
      </w:r>
    </w:p>
    <w:p w14:paraId="1D7B9397" w14:textId="77777777" w:rsidR="000C3292" w:rsidRDefault="000C3292" w:rsidP="000C3292">
      <w:pPr>
        <w:widowControl w:val="0"/>
        <w:spacing w:after="0"/>
        <w:ind w:left="77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</w:p>
    <w:p w14:paraId="28D9CAEB" w14:textId="77777777" w:rsidR="000C3292" w:rsidRPr="00D222E1" w:rsidRDefault="000C3292" w:rsidP="000C3292">
      <w:pPr>
        <w:widowControl w:val="0"/>
        <w:spacing w:after="0"/>
        <w:ind w:left="426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</w:p>
    <w:p w14:paraId="464A62A7" w14:textId="558D8403" w:rsidR="00D222E1" w:rsidRPr="00D222E1" w:rsidRDefault="000C3292" w:rsidP="00D222E1">
      <w:pPr>
        <w:widowControl w:val="0"/>
        <w:tabs>
          <w:tab w:val="left" w:pos="4595"/>
        </w:tabs>
        <w:spacing w:after="0" w:line="200" w:lineRule="exact"/>
        <w:ind w:left="360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 xml:space="preserve">                                                                      </w:t>
      </w:r>
      <w:r w:rsidR="00E74F6B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3</w:t>
      </w:r>
      <w:r w:rsidR="00D222E1" w:rsidRPr="00D222E1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. člen</w:t>
      </w:r>
    </w:p>
    <w:p w14:paraId="2EB76CDF" w14:textId="77777777" w:rsidR="00D222E1" w:rsidRPr="00D222E1" w:rsidRDefault="000C3292" w:rsidP="00D222E1">
      <w:pPr>
        <w:widowControl w:val="0"/>
        <w:spacing w:after="183" w:line="200" w:lineRule="exact"/>
        <w:ind w:left="20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  <w:lang w:eastAsia="sl-SI" w:bidi="sl-SI"/>
        </w:rPr>
      </w:pPr>
      <w:r w:rsidRPr="000C3292">
        <w:rPr>
          <w:rFonts w:ascii="Arial" w:eastAsia="Arial" w:hAnsi="Arial" w:cs="Arial"/>
          <w:b/>
          <w:bCs/>
          <w:color w:val="000000" w:themeColor="text1"/>
          <w:sz w:val="20"/>
          <w:szCs w:val="20"/>
          <w:lang w:eastAsia="sl-SI" w:bidi="sl-SI"/>
        </w:rPr>
        <w:t>(vrsta zavarovanj</w:t>
      </w:r>
      <w:r w:rsidR="00D222E1" w:rsidRPr="00D222E1">
        <w:rPr>
          <w:rFonts w:ascii="Arial" w:eastAsia="Arial" w:hAnsi="Arial" w:cs="Arial"/>
          <w:b/>
          <w:bCs/>
          <w:color w:val="000000" w:themeColor="text1"/>
          <w:sz w:val="20"/>
          <w:szCs w:val="20"/>
          <w:lang w:eastAsia="sl-SI" w:bidi="sl-SI"/>
        </w:rPr>
        <w:t>)</w:t>
      </w:r>
    </w:p>
    <w:p w14:paraId="4DD8766F" w14:textId="1D78F5DF" w:rsidR="00D222E1" w:rsidRPr="00D222E1" w:rsidRDefault="00D222E1" w:rsidP="00702EF2">
      <w:pPr>
        <w:widowControl w:val="0"/>
        <w:spacing w:after="0"/>
        <w:rPr>
          <w:rFonts w:ascii="Arial" w:eastAsia="Arial" w:hAnsi="Arial" w:cs="Arial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sz w:val="20"/>
          <w:szCs w:val="20"/>
          <w:lang w:eastAsia="sl-SI" w:bidi="sl-SI"/>
        </w:rPr>
        <w:t xml:space="preserve">Standardizirana gasilska zavarovanja </w:t>
      </w:r>
      <w:r w:rsidR="00806051">
        <w:rPr>
          <w:rFonts w:ascii="Arial" w:eastAsia="Arial" w:hAnsi="Arial" w:cs="Arial"/>
          <w:sz w:val="20"/>
          <w:szCs w:val="20"/>
          <w:lang w:eastAsia="sl-SI" w:bidi="sl-SI"/>
        </w:rPr>
        <w:t xml:space="preserve">po tem pravilniku </w:t>
      </w:r>
      <w:r w:rsidRPr="00D222E1">
        <w:rPr>
          <w:rFonts w:ascii="Arial" w:eastAsia="Arial" w:hAnsi="Arial" w:cs="Arial"/>
          <w:sz w:val="20"/>
          <w:szCs w:val="20"/>
          <w:lang w:eastAsia="sl-SI" w:bidi="sl-SI"/>
        </w:rPr>
        <w:t>so:</w:t>
      </w:r>
    </w:p>
    <w:p w14:paraId="04446ED9" w14:textId="6F872E67" w:rsidR="00D222E1" w:rsidRPr="00D222E1" w:rsidRDefault="00702EF2" w:rsidP="00702EF2">
      <w:pPr>
        <w:widowControl w:val="0"/>
        <w:spacing w:after="0"/>
        <w:rPr>
          <w:rFonts w:ascii="Arial" w:eastAsia="Arial" w:hAnsi="Arial" w:cs="Arial"/>
          <w:sz w:val="20"/>
          <w:szCs w:val="20"/>
          <w:lang w:eastAsia="sl-SI" w:bidi="sl-SI"/>
        </w:rPr>
      </w:pPr>
      <w:r>
        <w:rPr>
          <w:rFonts w:ascii="Arial" w:eastAsia="Arial" w:hAnsi="Arial" w:cs="Arial"/>
          <w:sz w:val="20"/>
          <w:szCs w:val="20"/>
          <w:lang w:eastAsia="sl-SI" w:bidi="sl-SI"/>
        </w:rPr>
        <w:t>-  nezgod</w:t>
      </w:r>
      <w:r w:rsidR="00617A54">
        <w:rPr>
          <w:rFonts w:ascii="Arial" w:eastAsia="Arial" w:hAnsi="Arial" w:cs="Arial"/>
          <w:sz w:val="20"/>
          <w:szCs w:val="20"/>
          <w:lang w:eastAsia="sl-SI" w:bidi="sl-SI"/>
        </w:rPr>
        <w:t>n</w:t>
      </w:r>
      <w:r>
        <w:rPr>
          <w:rFonts w:ascii="Arial" w:eastAsia="Arial" w:hAnsi="Arial" w:cs="Arial"/>
          <w:sz w:val="20"/>
          <w:szCs w:val="20"/>
          <w:lang w:eastAsia="sl-SI" w:bidi="sl-SI"/>
        </w:rPr>
        <w:t>o zavarovanje</w:t>
      </w:r>
      <w:r w:rsidR="00D222E1" w:rsidRPr="00D222E1">
        <w:rPr>
          <w:rFonts w:ascii="Arial" w:eastAsia="Arial" w:hAnsi="Arial" w:cs="Arial"/>
          <w:sz w:val="20"/>
          <w:szCs w:val="20"/>
          <w:lang w:eastAsia="sl-SI" w:bidi="sl-SI"/>
        </w:rPr>
        <w:t xml:space="preserve">,  </w:t>
      </w:r>
    </w:p>
    <w:p w14:paraId="505D2B3C" w14:textId="7112A721" w:rsidR="00D222E1" w:rsidRPr="00D222E1" w:rsidRDefault="00702EF2" w:rsidP="00702EF2">
      <w:pPr>
        <w:widowControl w:val="0"/>
        <w:spacing w:after="0"/>
        <w:rPr>
          <w:rFonts w:ascii="Arial" w:eastAsia="Arial" w:hAnsi="Arial" w:cs="Arial"/>
          <w:sz w:val="20"/>
          <w:szCs w:val="20"/>
          <w:lang w:eastAsia="sl-SI" w:bidi="sl-SI"/>
        </w:rPr>
      </w:pPr>
      <w:r>
        <w:rPr>
          <w:rFonts w:ascii="Arial" w:eastAsia="Arial" w:hAnsi="Arial" w:cs="Arial"/>
          <w:sz w:val="20"/>
          <w:szCs w:val="20"/>
          <w:lang w:eastAsia="sl-SI" w:bidi="sl-SI"/>
        </w:rPr>
        <w:t xml:space="preserve">-  </w:t>
      </w:r>
      <w:r w:rsidR="00D222E1" w:rsidRPr="00D222E1">
        <w:rPr>
          <w:rFonts w:ascii="Arial" w:eastAsia="Arial" w:hAnsi="Arial" w:cs="Arial"/>
          <w:sz w:val="20"/>
          <w:szCs w:val="20"/>
          <w:lang w:eastAsia="sl-SI" w:bidi="sl-SI"/>
        </w:rPr>
        <w:t>zavarovanje splošne odgovornosti,</w:t>
      </w:r>
    </w:p>
    <w:p w14:paraId="215083AD" w14:textId="77777777" w:rsidR="00D222E1" w:rsidRDefault="00702EF2" w:rsidP="00702EF2">
      <w:pPr>
        <w:widowControl w:val="0"/>
        <w:spacing w:after="0"/>
        <w:rPr>
          <w:rFonts w:ascii="Arial" w:eastAsia="Arial" w:hAnsi="Arial" w:cs="Arial"/>
          <w:sz w:val="20"/>
          <w:szCs w:val="20"/>
          <w:lang w:eastAsia="sl-SI" w:bidi="sl-SI"/>
        </w:rPr>
      </w:pPr>
      <w:r>
        <w:rPr>
          <w:rFonts w:ascii="Arial" w:eastAsia="Arial" w:hAnsi="Arial" w:cs="Arial"/>
          <w:sz w:val="20"/>
          <w:szCs w:val="20"/>
          <w:lang w:eastAsia="sl-SI" w:bidi="sl-SI"/>
        </w:rPr>
        <w:t xml:space="preserve">-  </w:t>
      </w:r>
      <w:r w:rsidR="00D222E1" w:rsidRPr="00D222E1">
        <w:rPr>
          <w:rFonts w:ascii="Arial" w:eastAsia="Arial" w:hAnsi="Arial" w:cs="Arial"/>
          <w:sz w:val="20"/>
          <w:szCs w:val="20"/>
          <w:lang w:eastAsia="sl-SI" w:bidi="sl-SI"/>
        </w:rPr>
        <w:t xml:space="preserve">zavarovanje pravne zaščite.   </w:t>
      </w:r>
    </w:p>
    <w:p w14:paraId="28D84663" w14:textId="77777777" w:rsidR="000C3292" w:rsidRPr="00D222E1" w:rsidRDefault="000C3292" w:rsidP="000C3292">
      <w:pPr>
        <w:widowControl w:val="0"/>
        <w:spacing w:after="0"/>
        <w:ind w:left="69"/>
        <w:rPr>
          <w:rFonts w:ascii="Arial" w:eastAsia="Arial" w:hAnsi="Arial" w:cs="Arial"/>
          <w:sz w:val="20"/>
          <w:szCs w:val="20"/>
          <w:lang w:eastAsia="sl-SI" w:bidi="sl-SI"/>
        </w:rPr>
      </w:pPr>
    </w:p>
    <w:p w14:paraId="0C1102D5" w14:textId="77777777" w:rsidR="00D222E1" w:rsidRPr="00D222E1" w:rsidRDefault="00D222E1" w:rsidP="00D222E1">
      <w:pPr>
        <w:widowControl w:val="0"/>
        <w:spacing w:after="0" w:line="226" w:lineRule="exact"/>
        <w:ind w:left="1120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</w:p>
    <w:p w14:paraId="03A66812" w14:textId="18D83EC4" w:rsidR="00D222E1" w:rsidRPr="00013325" w:rsidRDefault="00D222E1" w:rsidP="00013325">
      <w:pPr>
        <w:pStyle w:val="Odstavekseznama"/>
        <w:widowControl w:val="0"/>
        <w:numPr>
          <w:ilvl w:val="0"/>
          <w:numId w:val="23"/>
        </w:numPr>
        <w:tabs>
          <w:tab w:val="left" w:pos="4595"/>
        </w:tabs>
        <w:spacing w:after="0" w:line="200" w:lineRule="exact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  <w:r w:rsidRPr="00013325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člen</w:t>
      </w:r>
    </w:p>
    <w:p w14:paraId="21F320FB" w14:textId="77777777" w:rsidR="00D222E1" w:rsidRDefault="00D222E1" w:rsidP="00A23105">
      <w:pPr>
        <w:widowControl w:val="0"/>
        <w:spacing w:after="0" w:line="200" w:lineRule="exact"/>
        <w:ind w:left="2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(minimalni obseg kritja)</w:t>
      </w:r>
    </w:p>
    <w:p w14:paraId="0744F7A2" w14:textId="77777777" w:rsidR="00A23105" w:rsidRPr="00D222E1" w:rsidRDefault="00A23105" w:rsidP="00A23105">
      <w:pPr>
        <w:widowControl w:val="0"/>
        <w:spacing w:after="0" w:line="200" w:lineRule="exact"/>
        <w:ind w:left="2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</w:p>
    <w:p w14:paraId="7BDCA909" w14:textId="77777777" w:rsidR="00D222E1" w:rsidRPr="00D222E1" w:rsidRDefault="00D222E1" w:rsidP="00A23105">
      <w:pPr>
        <w:widowControl w:val="0"/>
        <w:numPr>
          <w:ilvl w:val="0"/>
          <w:numId w:val="12"/>
        </w:numPr>
        <w:spacing w:after="0"/>
        <w:ind w:left="426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Zavarovanja se zagotavljajo v času izvajanja</w:t>
      </w:r>
      <w:r w:rsidR="00A23105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 xml:space="preserve"> naslednjih nalog</w:t>
      </w:r>
      <w:r w:rsidRPr="00D222E1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 xml:space="preserve"> javne gasilske službe: </w:t>
      </w:r>
    </w:p>
    <w:p w14:paraId="5B4DBE65" w14:textId="77777777" w:rsidR="00D222E1" w:rsidRPr="00D222E1" w:rsidRDefault="00D222E1" w:rsidP="00D222E1">
      <w:pPr>
        <w:widowControl w:val="0"/>
        <w:numPr>
          <w:ilvl w:val="0"/>
          <w:numId w:val="9"/>
        </w:num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Izvajanje operativnih nalog gasilstva, kot jih opredeljuje zakonodaja s področja gasilstva:</w:t>
      </w:r>
    </w:p>
    <w:p w14:paraId="508E19E8" w14:textId="77777777" w:rsidR="00D222E1" w:rsidRPr="00D222E1" w:rsidRDefault="00D222E1" w:rsidP="00D222E1">
      <w:pPr>
        <w:widowControl w:val="0"/>
        <w:numPr>
          <w:ilvl w:val="0"/>
          <w:numId w:val="3"/>
        </w:numPr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gašenje in reševanje ob požarih, prometnih, okolijskih oziroma ekoloških ter industrijskih nesrečah,</w:t>
      </w:r>
    </w:p>
    <w:p w14:paraId="7684C4BA" w14:textId="77777777" w:rsidR="00D222E1" w:rsidRPr="00D222E1" w:rsidRDefault="00D222E1" w:rsidP="00D222E1">
      <w:pPr>
        <w:widowControl w:val="0"/>
        <w:numPr>
          <w:ilvl w:val="0"/>
          <w:numId w:val="3"/>
        </w:numPr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izvajanje nalog zaščite in reševanja oseb ter premoženja v primeru naravnih in drugih nesreč,</w:t>
      </w:r>
    </w:p>
    <w:p w14:paraId="5E7BFF8A" w14:textId="77777777" w:rsidR="00D222E1" w:rsidRPr="00D222E1" w:rsidRDefault="00D222E1" w:rsidP="00D222E1">
      <w:pPr>
        <w:widowControl w:val="0"/>
        <w:numPr>
          <w:ilvl w:val="0"/>
          <w:numId w:val="3"/>
        </w:numPr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izvajanje požarne straže ob razglašeni veliki ali zelo veliki požarni ogroženosti naravnega okolja,</w:t>
      </w:r>
    </w:p>
    <w:p w14:paraId="56074798" w14:textId="77777777" w:rsidR="00D222E1" w:rsidRPr="00D222E1" w:rsidRDefault="00D222E1" w:rsidP="00D222E1">
      <w:pPr>
        <w:widowControl w:val="0"/>
        <w:numPr>
          <w:ilvl w:val="0"/>
          <w:numId w:val="3"/>
        </w:numPr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izvajanje drugih splošnih reševalnih nalog.</w:t>
      </w:r>
    </w:p>
    <w:p w14:paraId="705272B9" w14:textId="77777777" w:rsidR="00D222E1" w:rsidRPr="00D222E1" w:rsidRDefault="00D222E1" w:rsidP="00D222E1">
      <w:pPr>
        <w:widowControl w:val="0"/>
        <w:spacing w:after="0" w:line="226" w:lineRule="exact"/>
        <w:ind w:left="720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2608219D" w14:textId="77777777" w:rsidR="00D222E1" w:rsidRDefault="00D222E1" w:rsidP="00D222E1">
      <w:pPr>
        <w:widowControl w:val="0"/>
        <w:numPr>
          <w:ilvl w:val="0"/>
          <w:numId w:val="9"/>
        </w:numPr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Izvajanje preventivnih nalog gasilstva, med katere sodijo vaje in usposabljanja za opravljanje operativnih nalog gasilstva.</w:t>
      </w:r>
    </w:p>
    <w:p w14:paraId="20FE47FF" w14:textId="77777777" w:rsidR="00A23105" w:rsidRPr="00D222E1" w:rsidRDefault="00A23105" w:rsidP="00A23105">
      <w:pPr>
        <w:widowControl w:val="0"/>
        <w:spacing w:after="0" w:line="226" w:lineRule="exact"/>
        <w:ind w:left="426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561CD1CF" w14:textId="77777777" w:rsidR="00D222E1" w:rsidRPr="00D222E1" w:rsidRDefault="00D222E1" w:rsidP="00D222E1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4"/>
          <w:szCs w:val="24"/>
          <w:lang w:eastAsia="sl-SI" w:bidi="sl-SI"/>
        </w:rPr>
      </w:pPr>
    </w:p>
    <w:p w14:paraId="2AA9D9AD" w14:textId="77777777" w:rsidR="00D222E1" w:rsidRPr="00D222E1" w:rsidRDefault="00A23105" w:rsidP="00A23105">
      <w:pPr>
        <w:widowControl w:val="0"/>
        <w:spacing w:after="0" w:line="226" w:lineRule="exact"/>
        <w:jc w:val="center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 xml:space="preserve">II. </w:t>
      </w:r>
      <w:r w:rsidR="00D222E1" w:rsidRPr="00D222E1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OBSEG STANDARDIZIRANIH GASILSKIH ZAVAROVANJ</w:t>
      </w:r>
    </w:p>
    <w:p w14:paraId="511095C4" w14:textId="77777777" w:rsidR="00D222E1" w:rsidRPr="00D222E1" w:rsidRDefault="00D222E1" w:rsidP="00D222E1">
      <w:pPr>
        <w:widowControl w:val="0"/>
        <w:spacing w:after="0" w:line="226" w:lineRule="exact"/>
        <w:ind w:left="1120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</w:p>
    <w:p w14:paraId="044E6AD4" w14:textId="77777777" w:rsidR="00D222E1" w:rsidRPr="00D222E1" w:rsidRDefault="00D222E1" w:rsidP="00D222E1">
      <w:pPr>
        <w:widowControl w:val="0"/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 w:rsidRPr="00D222E1" w:rsidDel="00F55304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 xml:space="preserve"> </w:t>
      </w:r>
    </w:p>
    <w:p w14:paraId="4F650CB3" w14:textId="77777777" w:rsidR="00D222E1" w:rsidRPr="00D222E1" w:rsidRDefault="00D222E1" w:rsidP="00013325">
      <w:pPr>
        <w:widowControl w:val="0"/>
        <w:numPr>
          <w:ilvl w:val="0"/>
          <w:numId w:val="23"/>
        </w:numPr>
        <w:tabs>
          <w:tab w:val="left" w:pos="4605"/>
        </w:tabs>
        <w:spacing w:after="0" w:line="200" w:lineRule="exact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lastRenderedPageBreak/>
        <w:t>člen</w:t>
      </w:r>
    </w:p>
    <w:p w14:paraId="72A50604" w14:textId="300C1390" w:rsidR="00D222E1" w:rsidRPr="00D222E1" w:rsidRDefault="00D222E1" w:rsidP="00D222E1">
      <w:pPr>
        <w:widowControl w:val="0"/>
        <w:spacing w:after="0" w:line="200" w:lineRule="exact"/>
        <w:ind w:left="2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(</w:t>
      </w:r>
      <w:r w:rsidR="00E84772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 xml:space="preserve">nezgodno </w:t>
      </w:r>
      <w:r w:rsidR="007F03F2" w:rsidRPr="00E84772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zavarovanje</w:t>
      </w:r>
      <w:r w:rsidRPr="00D222E1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)</w:t>
      </w:r>
    </w:p>
    <w:p w14:paraId="3FE4C33C" w14:textId="77777777" w:rsidR="00702EF2" w:rsidRDefault="00702EF2" w:rsidP="00702EF2">
      <w:pPr>
        <w:widowControl w:val="0"/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4622B155" w14:textId="1D75EA2A" w:rsidR="00702EF2" w:rsidRDefault="00702EF2" w:rsidP="00702EF2">
      <w:pPr>
        <w:widowControl w:val="0"/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(1)   </w:t>
      </w:r>
      <w:r w:rsidR="00DA4F6D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Nezgodno z</w:t>
      </w:r>
      <w:r w:rsidR="00C87D7E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avarovanje o</w:t>
      </w:r>
      <w:r w:rsidR="00D222E1" w:rsidRPr="00702EF2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bsega: </w:t>
      </w:r>
    </w:p>
    <w:p w14:paraId="10E7A612" w14:textId="4A08294D" w:rsidR="00617A54" w:rsidRPr="00F421C8" w:rsidRDefault="00617A54" w:rsidP="00F421C8">
      <w:pPr>
        <w:widowControl w:val="0"/>
        <w:spacing w:after="0" w:line="226" w:lineRule="exact"/>
        <w:rPr>
          <w:rFonts w:ascii="Segoe UI" w:hAnsi="Segoe UI" w:cs="Segoe UI"/>
          <w:sz w:val="18"/>
          <w:szCs w:val="18"/>
        </w:rPr>
      </w:pPr>
    </w:p>
    <w:p w14:paraId="644C1140" w14:textId="0FE9A18F" w:rsidR="00617A54" w:rsidRPr="004A1871" w:rsidRDefault="00617A54" w:rsidP="004A1871">
      <w:pPr>
        <w:pStyle w:val="Odstavekseznama"/>
        <w:widowControl w:val="0"/>
        <w:numPr>
          <w:ilvl w:val="0"/>
          <w:numId w:val="21"/>
        </w:numPr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 w:rsidRPr="004A1871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zavarovanje za primer smrti, </w:t>
      </w:r>
    </w:p>
    <w:p w14:paraId="6938DB8B" w14:textId="6D20F9B5" w:rsidR="00617A54" w:rsidRPr="004A1871" w:rsidRDefault="00617A54" w:rsidP="004A1871">
      <w:pPr>
        <w:pStyle w:val="Odstavekseznama"/>
        <w:widowControl w:val="0"/>
        <w:numPr>
          <w:ilvl w:val="0"/>
          <w:numId w:val="21"/>
        </w:numPr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 w:rsidRPr="004A1871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zavarovanje za primer trajne izgube splošne delovne zmožnosti in </w:t>
      </w:r>
    </w:p>
    <w:p w14:paraId="18C3A387" w14:textId="7B3BE280" w:rsidR="00617A54" w:rsidRPr="004A1871" w:rsidRDefault="00617A54" w:rsidP="004A1871">
      <w:pPr>
        <w:pStyle w:val="Odstavekseznama"/>
        <w:widowControl w:val="0"/>
        <w:numPr>
          <w:ilvl w:val="0"/>
          <w:numId w:val="21"/>
        </w:numPr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 w:rsidRPr="004A1871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zavarovanje za primer prehodne nezmožnosti za delo.</w:t>
      </w:r>
    </w:p>
    <w:p w14:paraId="3366C00F" w14:textId="77777777" w:rsidR="0061564B" w:rsidRDefault="0061564B" w:rsidP="00702EF2">
      <w:pPr>
        <w:widowControl w:val="0"/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07E2BE8B" w14:textId="77777777" w:rsidR="0061564B" w:rsidRPr="00702EF2" w:rsidRDefault="00620E2C" w:rsidP="00702EF2">
      <w:pPr>
        <w:widowControl w:val="0"/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(2)  Nezgoda je enkraten, nenaden in negotov dogodek, neodvisen od volje zavarovanca, ki deluje od zunaj na zavarovančevo telo in ima za posledico njegovo smrt, invalidnost ali prehodno nesposobnost za delo.</w:t>
      </w:r>
    </w:p>
    <w:p w14:paraId="20B48BBA" w14:textId="77777777" w:rsidR="00D222E1" w:rsidRPr="00D222E1" w:rsidRDefault="00D222E1" w:rsidP="00D222E1">
      <w:pPr>
        <w:widowControl w:val="0"/>
        <w:spacing w:after="0" w:line="226" w:lineRule="exact"/>
        <w:ind w:left="567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789BCD3A" w14:textId="6FF7152D" w:rsidR="00142237" w:rsidRDefault="007F03F2" w:rsidP="00C4184B">
      <w:pPr>
        <w:widowControl w:val="0"/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(</w:t>
      </w:r>
      <w:r w:rsidR="00A55EC4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3</w:t>
      </w:r>
      <w:r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)</w:t>
      </w:r>
      <w:r w:rsidR="00D81912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 Minimalna zavarovalna vsota</w:t>
      </w:r>
      <w:r w:rsidR="006259A7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, ki jo izplača zavarovalnica</w:t>
      </w:r>
      <w:r w:rsidR="00D81912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 za primer nesreče oziroma nezgode za posameznega zavarovanca</w:t>
      </w:r>
      <w:r w:rsidR="006259A7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,</w:t>
      </w:r>
      <w:r w:rsidR="00D81912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 </w:t>
      </w:r>
      <w:r w:rsidR="00142237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znaša:</w:t>
      </w:r>
    </w:p>
    <w:p w14:paraId="4BB85ECE" w14:textId="6B499CDD" w:rsidR="00142237" w:rsidRDefault="00AA6D28" w:rsidP="00AA6D28">
      <w:pPr>
        <w:pStyle w:val="Odstavekseznama"/>
        <w:widowControl w:val="0"/>
        <w:numPr>
          <w:ilvl w:val="0"/>
          <w:numId w:val="22"/>
        </w:numPr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za primer smrti: </w:t>
      </w:r>
      <w:r w:rsidR="008D20DB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4</w:t>
      </w:r>
      <w:r w:rsidR="00142237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0.000,00 eur,</w:t>
      </w:r>
    </w:p>
    <w:p w14:paraId="328D2FF8" w14:textId="18245F42" w:rsidR="00142237" w:rsidRDefault="00142237" w:rsidP="00AA6D28">
      <w:pPr>
        <w:pStyle w:val="Odstavekseznama"/>
        <w:widowControl w:val="0"/>
        <w:numPr>
          <w:ilvl w:val="0"/>
          <w:numId w:val="22"/>
        </w:numPr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za primer trajne izgu</w:t>
      </w:r>
      <w:r w:rsidR="00DA13AE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be splošne delovne zmožnosti: </w:t>
      </w:r>
      <w:r w:rsidR="008D20DB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9</w:t>
      </w:r>
      <w:r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0.00</w:t>
      </w:r>
      <w:r w:rsidR="002E6634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0</w:t>
      </w:r>
      <w:r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,00 eur,</w:t>
      </w:r>
    </w:p>
    <w:p w14:paraId="52396636" w14:textId="47A8C4A5" w:rsidR="00C87D7E" w:rsidRPr="00AA6D28" w:rsidRDefault="00142237" w:rsidP="00AA6D28">
      <w:pPr>
        <w:pStyle w:val="Odstavekseznama"/>
        <w:widowControl w:val="0"/>
        <w:numPr>
          <w:ilvl w:val="0"/>
          <w:numId w:val="22"/>
        </w:numPr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 w:rsidRPr="00AA6D28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za primer prehodne</w:t>
      </w:r>
      <w:r w:rsidR="00DA13AE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 nezmožnosti za delo: </w:t>
      </w:r>
      <w:r w:rsidR="00F63482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1</w:t>
      </w:r>
      <w:r w:rsidR="008D20DB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5</w:t>
      </w:r>
      <w:r w:rsidR="00DA13AE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,00</w:t>
      </w:r>
      <w:r w:rsidRPr="00AA6D28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 eur</w:t>
      </w:r>
      <w:r w:rsidR="00DA13AE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 dnevno</w:t>
      </w:r>
      <w:r w:rsidRPr="00AA6D28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. </w:t>
      </w:r>
    </w:p>
    <w:p w14:paraId="7F1317F4" w14:textId="77777777" w:rsidR="00D222E1" w:rsidRPr="00D222E1" w:rsidRDefault="00D222E1" w:rsidP="00D222E1">
      <w:pPr>
        <w:widowControl w:val="0"/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1A8AF2E4" w14:textId="77777777" w:rsidR="00D222E1" w:rsidRPr="00D222E1" w:rsidRDefault="00D222E1" w:rsidP="00D222E1">
      <w:pPr>
        <w:widowControl w:val="0"/>
        <w:spacing w:after="0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5F94C30F" w14:textId="77777777" w:rsidR="00D222E1" w:rsidRPr="00D222E1" w:rsidRDefault="00D222E1" w:rsidP="00D222E1">
      <w:pPr>
        <w:widowControl w:val="0"/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690BF30F" w14:textId="77777777" w:rsidR="00D222E1" w:rsidRPr="00D222E1" w:rsidRDefault="00D222E1" w:rsidP="00013325">
      <w:pPr>
        <w:widowControl w:val="0"/>
        <w:numPr>
          <w:ilvl w:val="0"/>
          <w:numId w:val="23"/>
        </w:numPr>
        <w:tabs>
          <w:tab w:val="left" w:pos="4605"/>
        </w:tabs>
        <w:spacing w:after="0" w:line="200" w:lineRule="exact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člen</w:t>
      </w:r>
    </w:p>
    <w:p w14:paraId="0A7873C6" w14:textId="58038496" w:rsidR="00D222E1" w:rsidRPr="00D222E1" w:rsidRDefault="00D222E1" w:rsidP="00D222E1">
      <w:pPr>
        <w:widowControl w:val="0"/>
        <w:spacing w:after="0" w:line="200" w:lineRule="exact"/>
        <w:ind w:left="2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(zavarovanje splošne</w:t>
      </w:r>
      <w:r w:rsidR="00E74F6B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 xml:space="preserve"> odgovornosti</w:t>
      </w:r>
      <w:r w:rsidRPr="00D222E1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)</w:t>
      </w:r>
    </w:p>
    <w:p w14:paraId="49FE26EE" w14:textId="77777777" w:rsidR="00D222E1" w:rsidRPr="00D222E1" w:rsidRDefault="00D222E1" w:rsidP="00D222E1">
      <w:pPr>
        <w:widowControl w:val="0"/>
        <w:spacing w:after="0" w:line="200" w:lineRule="exact"/>
        <w:ind w:left="2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</w:p>
    <w:p w14:paraId="3628548C" w14:textId="4D5C77A0" w:rsidR="00D222E1" w:rsidRDefault="004D5EC3" w:rsidP="004D5EC3">
      <w:pPr>
        <w:widowControl w:val="0"/>
        <w:spacing w:after="0" w:line="200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(1)  </w:t>
      </w:r>
      <w:r w:rsidR="00D222E1" w:rsidRPr="00D222E1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Zavarovanje splošne odgovornosti je namenjeno kritju </w:t>
      </w:r>
      <w:r w:rsidR="00563872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odškodninske odgovornosti </w:t>
      </w:r>
      <w:r w:rsidR="00D222E1" w:rsidRPr="00D222E1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 zaradi civilno pravnih odškodninskih zahtevkov</w:t>
      </w:r>
      <w:r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, </w:t>
      </w:r>
      <w:r w:rsidR="00D222E1" w:rsidRPr="00D222E1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ki jih tretje osebe uveljavljajo proti zavarovancu zaradi nenadnega nepričakovanega dogodka, ki ima za posledico poškodovanje</w:t>
      </w:r>
      <w:r w:rsidR="00563872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, obolen</w:t>
      </w:r>
      <w:r w:rsidR="00C87D7E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j</w:t>
      </w:r>
      <w:r w:rsidR="00563872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e ali smrt o</w:t>
      </w:r>
      <w:r w:rsidR="00D222E1" w:rsidRPr="00D222E1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seb</w:t>
      </w:r>
      <w:r w:rsidR="00563872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e</w:t>
      </w:r>
      <w:r w:rsidR="00D222E1" w:rsidRPr="00D222E1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 in/ali </w:t>
      </w:r>
      <w:r w:rsidR="00563872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poškodbo</w:t>
      </w:r>
      <w:r w:rsidR="00C4184B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 ali</w:t>
      </w:r>
      <w:r w:rsidR="00563872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 uničenje </w:t>
      </w:r>
      <w:r w:rsidR="00D222E1" w:rsidRPr="00D222E1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stvari. </w:t>
      </w:r>
    </w:p>
    <w:p w14:paraId="39AB6530" w14:textId="0F934D72" w:rsidR="00D222E1" w:rsidRPr="00D222E1" w:rsidRDefault="00D222E1" w:rsidP="00E74F6B">
      <w:pPr>
        <w:widowControl w:val="0"/>
        <w:spacing w:after="0" w:line="200" w:lineRule="exact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</w:p>
    <w:p w14:paraId="1678493A" w14:textId="77777777" w:rsidR="004D5EC3" w:rsidRDefault="004D5EC3" w:rsidP="004D5EC3">
      <w:pPr>
        <w:widowControl w:val="0"/>
        <w:spacing w:after="0" w:line="200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1B2D9F79" w14:textId="6C9CB25F" w:rsidR="00C4184B" w:rsidRPr="009D3C36" w:rsidRDefault="00764D9A" w:rsidP="004D5EC3">
      <w:pPr>
        <w:widowControl w:val="0"/>
        <w:spacing w:after="0" w:line="200" w:lineRule="exact"/>
        <w:rPr>
          <w:rFonts w:ascii="Arial" w:eastAsia="Arial" w:hAnsi="Arial" w:cs="Arial"/>
          <w:bCs/>
          <w:sz w:val="20"/>
          <w:szCs w:val="20"/>
          <w:lang w:eastAsia="sl-SI" w:bidi="sl-SI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(3</w:t>
      </w:r>
      <w:r w:rsidR="00C4184B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) Minimalna zavarovalna vsota </w:t>
      </w:r>
      <w:r w:rsidR="004811EE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za zava</w:t>
      </w:r>
      <w:r w:rsidR="00547D90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rovanje splošne</w:t>
      </w:r>
      <w:r w:rsidR="004811EE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 odgovornosti znaša </w:t>
      </w:r>
      <w:r w:rsidR="00CC239A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na zavarovanca </w:t>
      </w:r>
      <w:r w:rsidR="00291EE8" w:rsidRPr="009D3C36">
        <w:rPr>
          <w:rFonts w:ascii="Arial" w:eastAsia="Arial" w:hAnsi="Arial" w:cs="Arial"/>
          <w:bCs/>
          <w:sz w:val="20"/>
          <w:szCs w:val="20"/>
          <w:lang w:eastAsia="sl-SI" w:bidi="sl-SI"/>
        </w:rPr>
        <w:t>20</w:t>
      </w:r>
      <w:r w:rsidR="004811EE" w:rsidRPr="009D3C36">
        <w:rPr>
          <w:rFonts w:ascii="Arial" w:eastAsia="Arial" w:hAnsi="Arial" w:cs="Arial"/>
          <w:bCs/>
          <w:sz w:val="20"/>
          <w:szCs w:val="20"/>
          <w:lang w:eastAsia="sl-SI" w:bidi="sl-SI"/>
        </w:rPr>
        <w:t>.000</w:t>
      </w:r>
      <w:r w:rsidR="009D3C36">
        <w:rPr>
          <w:rFonts w:ascii="Arial" w:eastAsia="Arial" w:hAnsi="Arial" w:cs="Arial"/>
          <w:bCs/>
          <w:sz w:val="20"/>
          <w:szCs w:val="20"/>
          <w:lang w:eastAsia="sl-SI" w:bidi="sl-SI"/>
        </w:rPr>
        <w:t>,00</w:t>
      </w:r>
      <w:r w:rsidR="004811EE" w:rsidRPr="009D3C36">
        <w:rPr>
          <w:rFonts w:ascii="Arial" w:eastAsia="Arial" w:hAnsi="Arial" w:cs="Arial"/>
          <w:bCs/>
          <w:sz w:val="20"/>
          <w:szCs w:val="20"/>
          <w:lang w:eastAsia="sl-SI" w:bidi="sl-SI"/>
        </w:rPr>
        <w:t xml:space="preserve"> EUR.</w:t>
      </w:r>
    </w:p>
    <w:p w14:paraId="0A995491" w14:textId="77777777" w:rsidR="00D222E1" w:rsidRPr="00A55EC4" w:rsidRDefault="00D222E1" w:rsidP="00D222E1">
      <w:pPr>
        <w:widowControl w:val="0"/>
        <w:spacing w:after="0" w:line="200" w:lineRule="exact"/>
        <w:ind w:left="20"/>
        <w:jc w:val="center"/>
        <w:rPr>
          <w:rFonts w:ascii="Arial" w:eastAsia="Arial" w:hAnsi="Arial" w:cs="Arial"/>
          <w:b/>
          <w:bCs/>
          <w:color w:val="ED7D31" w:themeColor="accent2"/>
          <w:sz w:val="20"/>
          <w:szCs w:val="20"/>
          <w:lang w:eastAsia="sl-SI" w:bidi="sl-SI"/>
        </w:rPr>
      </w:pPr>
    </w:p>
    <w:p w14:paraId="374DEF4E" w14:textId="77777777" w:rsidR="00D222E1" w:rsidRPr="00D222E1" w:rsidRDefault="00D222E1" w:rsidP="00D222E1">
      <w:pPr>
        <w:widowControl w:val="0"/>
        <w:spacing w:after="0" w:line="200" w:lineRule="exact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</w:p>
    <w:p w14:paraId="43E258C1" w14:textId="77777777" w:rsidR="00D222E1" w:rsidRPr="00D222E1" w:rsidRDefault="00D222E1" w:rsidP="00013325">
      <w:pPr>
        <w:widowControl w:val="0"/>
        <w:numPr>
          <w:ilvl w:val="0"/>
          <w:numId w:val="23"/>
        </w:numPr>
        <w:spacing w:after="0" w:line="200" w:lineRule="exact"/>
        <w:ind w:right="34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člen</w:t>
      </w:r>
    </w:p>
    <w:p w14:paraId="5D73C0A6" w14:textId="77777777" w:rsidR="00D222E1" w:rsidRPr="00D222E1" w:rsidRDefault="00D222E1" w:rsidP="00D222E1">
      <w:pPr>
        <w:widowControl w:val="0"/>
        <w:spacing w:after="0" w:line="200" w:lineRule="exact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(zavarovanje pravne zaščite)</w:t>
      </w:r>
    </w:p>
    <w:p w14:paraId="3CB286A8" w14:textId="77777777" w:rsidR="00D222E1" w:rsidRPr="00D222E1" w:rsidRDefault="00D222E1" w:rsidP="00D222E1">
      <w:pPr>
        <w:widowControl w:val="0"/>
        <w:spacing w:after="0" w:line="200" w:lineRule="exact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</w:p>
    <w:p w14:paraId="27E4B985" w14:textId="77777777" w:rsidR="00D222E1" w:rsidRPr="00D222E1" w:rsidRDefault="00D222E1" w:rsidP="00D222E1">
      <w:pPr>
        <w:widowControl w:val="0"/>
        <w:spacing w:after="0" w:line="200" w:lineRule="exact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</w:p>
    <w:p w14:paraId="0CADD8AB" w14:textId="77777777" w:rsidR="00D222E1" w:rsidRPr="00D222E1" w:rsidRDefault="00D222E1" w:rsidP="00011BBE">
      <w:pPr>
        <w:widowControl w:val="0"/>
        <w:numPr>
          <w:ilvl w:val="0"/>
          <w:numId w:val="10"/>
        </w:numPr>
        <w:tabs>
          <w:tab w:val="left" w:pos="366"/>
        </w:tabs>
        <w:spacing w:after="0" w:line="235" w:lineRule="exact"/>
        <w:ind w:left="-142" w:firstLine="218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Zavarovanje pravne zaščite obsega :</w:t>
      </w:r>
    </w:p>
    <w:p w14:paraId="045DD830" w14:textId="77777777" w:rsidR="00D222E1" w:rsidRPr="00D222E1" w:rsidRDefault="00D222E1" w:rsidP="00011BBE">
      <w:pPr>
        <w:widowControl w:val="0"/>
        <w:numPr>
          <w:ilvl w:val="0"/>
          <w:numId w:val="5"/>
        </w:numPr>
        <w:tabs>
          <w:tab w:val="left" w:pos="366"/>
        </w:tabs>
        <w:spacing w:after="0" w:line="235" w:lineRule="exact"/>
        <w:ind w:left="567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odvetniške stroške,</w:t>
      </w:r>
    </w:p>
    <w:p w14:paraId="1F3B6888" w14:textId="77777777" w:rsidR="00D222E1" w:rsidRPr="00D222E1" w:rsidRDefault="00D222E1" w:rsidP="00011BBE">
      <w:pPr>
        <w:widowControl w:val="0"/>
        <w:numPr>
          <w:ilvl w:val="0"/>
          <w:numId w:val="5"/>
        </w:numPr>
        <w:tabs>
          <w:tab w:val="left" w:pos="366"/>
        </w:tabs>
        <w:spacing w:after="0" w:line="235" w:lineRule="exact"/>
        <w:ind w:left="567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stroške sodnih izvedencev in tolmačev,</w:t>
      </w:r>
    </w:p>
    <w:p w14:paraId="4525DAA2" w14:textId="77777777" w:rsidR="00D222E1" w:rsidRPr="00D222E1" w:rsidRDefault="00D222E1" w:rsidP="00011BBE">
      <w:pPr>
        <w:widowControl w:val="0"/>
        <w:numPr>
          <w:ilvl w:val="0"/>
          <w:numId w:val="5"/>
        </w:numPr>
        <w:tabs>
          <w:tab w:val="left" w:pos="366"/>
        </w:tabs>
        <w:spacing w:after="0" w:line="235" w:lineRule="exact"/>
        <w:ind w:left="567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sodne takse in preostale sodne stroške,</w:t>
      </w:r>
    </w:p>
    <w:p w14:paraId="58415FA7" w14:textId="77777777" w:rsidR="00D222E1" w:rsidRPr="00D222E1" w:rsidRDefault="00D222E1" w:rsidP="00011BBE">
      <w:pPr>
        <w:widowControl w:val="0"/>
        <w:numPr>
          <w:ilvl w:val="0"/>
          <w:numId w:val="5"/>
        </w:numPr>
        <w:tabs>
          <w:tab w:val="left" w:pos="366"/>
        </w:tabs>
        <w:spacing w:after="0" w:line="235" w:lineRule="exact"/>
        <w:ind w:left="567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stroške izvensodne poravnave ter</w:t>
      </w:r>
    </w:p>
    <w:p w14:paraId="5EFF6B99" w14:textId="40CA2D47" w:rsidR="00D222E1" w:rsidRDefault="00F62799" w:rsidP="00011BBE">
      <w:pPr>
        <w:widowControl w:val="0"/>
        <w:numPr>
          <w:ilvl w:val="0"/>
          <w:numId w:val="5"/>
        </w:numPr>
        <w:tabs>
          <w:tab w:val="left" w:pos="366"/>
        </w:tabs>
        <w:spacing w:after="0" w:line="235" w:lineRule="exact"/>
        <w:ind w:left="567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 xml:space="preserve">s sodno odločbo naložene </w:t>
      </w:r>
      <w:r w:rsidR="00D222E1" w:rsidRPr="00D222E1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 xml:space="preserve">stroške nasprotne stranke. </w:t>
      </w:r>
    </w:p>
    <w:p w14:paraId="2077A1A2" w14:textId="77777777" w:rsidR="00011BBE" w:rsidRDefault="00011BBE" w:rsidP="00011BBE">
      <w:pPr>
        <w:widowControl w:val="0"/>
        <w:tabs>
          <w:tab w:val="left" w:pos="366"/>
        </w:tabs>
        <w:spacing w:after="0" w:line="235" w:lineRule="exact"/>
        <w:ind w:left="567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</w:p>
    <w:p w14:paraId="58DFE871" w14:textId="77777777" w:rsidR="00011BBE" w:rsidRDefault="00011BBE" w:rsidP="00011BBE">
      <w:pPr>
        <w:rPr>
          <w:lang w:eastAsia="sl-SI" w:bidi="sl-SI"/>
        </w:rPr>
      </w:pPr>
    </w:p>
    <w:p w14:paraId="37347E52" w14:textId="42776CBF" w:rsidR="00F62799" w:rsidRPr="00011BBE" w:rsidRDefault="00011BBE" w:rsidP="00011BBE">
      <w:pPr>
        <w:rPr>
          <w:lang w:eastAsia="sl-SI" w:bidi="sl-SI"/>
        </w:rPr>
      </w:pPr>
      <w:r>
        <w:rPr>
          <w:lang w:eastAsia="sl-SI" w:bidi="sl-SI"/>
        </w:rPr>
        <w:t xml:space="preserve">   (3) </w:t>
      </w:r>
      <w:r w:rsidR="00F62799" w:rsidRPr="00011BBE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Minimalna zavarovalna vsota za zavarovanje pravne zaščite znaša</w:t>
      </w:r>
      <w:r w:rsidR="00CC239A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 na zavarovanca</w:t>
      </w:r>
      <w:r w:rsidR="00F62799" w:rsidRPr="00011BBE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 </w:t>
      </w:r>
      <w:r w:rsidR="00F62799" w:rsidRPr="00A55EC4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10.000</w:t>
      </w:r>
      <w:r w:rsidR="006528F0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,00</w:t>
      </w:r>
      <w:r w:rsidR="00F62799" w:rsidRPr="00A55EC4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 EUR.</w:t>
      </w:r>
    </w:p>
    <w:p w14:paraId="0C5EC641" w14:textId="77777777" w:rsidR="00D222E1" w:rsidRPr="00D222E1" w:rsidRDefault="00D222E1" w:rsidP="00D222E1">
      <w:pPr>
        <w:widowControl w:val="0"/>
        <w:spacing w:after="0"/>
        <w:jc w:val="center"/>
        <w:rPr>
          <w:rFonts w:ascii="Arial" w:eastAsia="Arial Unicode MS" w:hAnsi="Arial" w:cs="Arial"/>
          <w:color w:val="000000"/>
          <w:sz w:val="20"/>
          <w:szCs w:val="20"/>
          <w:lang w:eastAsia="sl-SI" w:bidi="sl-SI"/>
        </w:rPr>
      </w:pPr>
    </w:p>
    <w:p w14:paraId="2AE870A0" w14:textId="77777777" w:rsidR="00D222E1" w:rsidRDefault="00D222E1" w:rsidP="00D222E1">
      <w:pPr>
        <w:widowControl w:val="0"/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2EB75E80" w14:textId="77777777" w:rsidR="00D222E1" w:rsidRPr="00D222E1" w:rsidRDefault="00B91932" w:rsidP="00D222E1">
      <w:pPr>
        <w:widowControl w:val="0"/>
        <w:spacing w:after="0" w:line="226" w:lineRule="exact"/>
        <w:jc w:val="center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III. </w:t>
      </w:r>
      <w:r w:rsidR="00D222E1" w:rsidRPr="00D222E1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ZAVAROVALNA POGODBA </w:t>
      </w:r>
    </w:p>
    <w:p w14:paraId="4BB10DD2" w14:textId="77777777" w:rsidR="00D222E1" w:rsidRDefault="00D222E1" w:rsidP="00D222E1">
      <w:pPr>
        <w:widowControl w:val="0"/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626C0967" w14:textId="77777777" w:rsidR="00B91932" w:rsidRPr="00D222E1" w:rsidRDefault="00B91932" w:rsidP="00D222E1">
      <w:pPr>
        <w:widowControl w:val="0"/>
        <w:spacing w:after="0" w:line="226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65B1A5A2" w14:textId="77777777" w:rsidR="00D222E1" w:rsidRPr="00D222E1" w:rsidRDefault="00D222E1" w:rsidP="00D222E1">
      <w:pPr>
        <w:widowControl w:val="0"/>
        <w:spacing w:after="0" w:line="226" w:lineRule="exact"/>
        <w:jc w:val="center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6B2C234C" w14:textId="77777777" w:rsidR="00D222E1" w:rsidRPr="00D222E1" w:rsidRDefault="00D222E1" w:rsidP="00013325">
      <w:pPr>
        <w:widowControl w:val="0"/>
        <w:numPr>
          <w:ilvl w:val="0"/>
          <w:numId w:val="23"/>
        </w:numPr>
        <w:tabs>
          <w:tab w:val="left" w:pos="4549"/>
        </w:tabs>
        <w:spacing w:after="0" w:line="200" w:lineRule="exact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člen</w:t>
      </w:r>
    </w:p>
    <w:p w14:paraId="17530695" w14:textId="77777777" w:rsidR="00D222E1" w:rsidRPr="00D222E1" w:rsidRDefault="00D222E1" w:rsidP="00D222E1">
      <w:pPr>
        <w:widowControl w:val="0"/>
        <w:spacing w:after="194" w:line="200" w:lineRule="exact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(zavarovalna pogodba)</w:t>
      </w:r>
    </w:p>
    <w:p w14:paraId="6730523A" w14:textId="429B345B" w:rsidR="00D222E1" w:rsidRPr="004058E5" w:rsidRDefault="00547D90" w:rsidP="005959DA">
      <w:pPr>
        <w:widowControl w:val="0"/>
        <w:numPr>
          <w:ilvl w:val="0"/>
          <w:numId w:val="14"/>
        </w:numPr>
        <w:spacing w:after="0" w:line="200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 w:rsidRPr="004058E5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Uprava RS za zaščito in reševanje</w:t>
      </w:r>
      <w:r w:rsidR="005959DA" w:rsidRPr="004058E5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 (v nadaljn</w:t>
      </w:r>
      <w:r w:rsidR="004058E5" w:rsidRPr="004058E5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j</w:t>
      </w:r>
      <w:r w:rsidR="005959DA" w:rsidRPr="004058E5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em besedilu:</w:t>
      </w:r>
      <w:r w:rsidRPr="004058E5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 </w:t>
      </w:r>
      <w:r w:rsidR="004058E5" w:rsidRPr="004058E5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uprava) </w:t>
      </w:r>
      <w:r w:rsidRPr="004058E5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sklene zavarovalno pogodbo </w:t>
      </w:r>
      <w:r w:rsidR="005959DA" w:rsidRPr="004058E5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v imenu zavarovalcev z izbranim </w:t>
      </w:r>
      <w:r w:rsidRPr="004058E5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izvajalcem, za obdobje najmanj enega leta. </w:t>
      </w:r>
    </w:p>
    <w:p w14:paraId="560E6900" w14:textId="77777777" w:rsidR="005959DA" w:rsidRPr="005959DA" w:rsidRDefault="005959DA" w:rsidP="005959DA">
      <w:pPr>
        <w:widowControl w:val="0"/>
        <w:spacing w:after="0" w:line="200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43CF5B94" w14:textId="77777777" w:rsidR="00D222E1" w:rsidRDefault="00ED42DB" w:rsidP="00ED42DB">
      <w:pPr>
        <w:widowControl w:val="0"/>
        <w:spacing w:after="194" w:line="200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(2)  </w:t>
      </w:r>
      <w:r w:rsidR="00D222E1" w:rsidRPr="00D222E1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Izvajalec zavarovanja se izbere na podlagi javnega razpisa v postopku izvedbe javnega naročila. </w:t>
      </w:r>
    </w:p>
    <w:p w14:paraId="04F914CF" w14:textId="5F1390B7" w:rsidR="00087EBF" w:rsidRDefault="00ED42DB" w:rsidP="00087EBF">
      <w:pPr>
        <w:spacing w:after="194" w:line="200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lastRenderedPageBreak/>
        <w:t xml:space="preserve">(3)  </w:t>
      </w:r>
      <w:r w:rsidR="00087EBF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Komisijo za izvedbo javnega naročila, imenuje </w:t>
      </w:r>
      <w:r w:rsidR="004058E5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generalni direktor uprave</w:t>
      </w:r>
      <w:r w:rsidR="00087EBF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. </w:t>
      </w:r>
      <w:r w:rsidR="00087EBF" w:rsidRPr="00087EBF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Vs</w:t>
      </w:r>
      <w:r w:rsidR="00547D90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aj po eden izmed članov</w:t>
      </w:r>
      <w:r w:rsidR="00087EBF" w:rsidRPr="00087EBF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 komisije</w:t>
      </w:r>
      <w:r w:rsidR="00547D90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 za izvedbo javnega naročila</w:t>
      </w:r>
      <w:r w:rsidR="00087EBF" w:rsidRPr="00087EBF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 mora biti predstavnik Gasilske zveze Slovenije in Združenja poklicnih gasilcev.</w:t>
      </w:r>
    </w:p>
    <w:p w14:paraId="72D6D064" w14:textId="77777777" w:rsidR="005959DA" w:rsidRDefault="005959DA" w:rsidP="00087EBF">
      <w:pPr>
        <w:spacing w:after="194" w:line="200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62A00D15" w14:textId="0A1F6E4A" w:rsidR="00087EBF" w:rsidRDefault="005959DA" w:rsidP="005959DA">
      <w:pPr>
        <w:spacing w:after="0" w:line="200" w:lineRule="exact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9. člen</w:t>
      </w:r>
    </w:p>
    <w:p w14:paraId="36057F6B" w14:textId="023E1229" w:rsidR="005959DA" w:rsidRDefault="005959DA" w:rsidP="005959DA">
      <w:pPr>
        <w:spacing w:after="0" w:line="200" w:lineRule="exact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(poklicni gasilci)</w:t>
      </w:r>
    </w:p>
    <w:p w14:paraId="224B5064" w14:textId="77777777" w:rsidR="005959DA" w:rsidRDefault="005959DA" w:rsidP="005959DA">
      <w:pPr>
        <w:spacing w:after="0" w:line="200" w:lineRule="exact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</w:p>
    <w:p w14:paraId="3E57C739" w14:textId="401AB9A7" w:rsidR="005959DA" w:rsidRPr="009D3C36" w:rsidRDefault="005959DA" w:rsidP="005959DA">
      <w:pPr>
        <w:spacing w:after="0" w:line="200" w:lineRule="exact"/>
        <w:rPr>
          <w:rFonts w:ascii="Arial" w:eastAsia="Arial" w:hAnsi="Arial" w:cs="Arial"/>
          <w:bCs/>
          <w:sz w:val="20"/>
          <w:szCs w:val="20"/>
          <w:lang w:eastAsia="sl-SI" w:bidi="sl-SI"/>
        </w:rPr>
      </w:pPr>
      <w:r w:rsidRPr="009D3C36">
        <w:rPr>
          <w:rFonts w:ascii="Arial" w:eastAsia="Arial" w:hAnsi="Arial" w:cs="Arial"/>
          <w:bCs/>
          <w:sz w:val="20"/>
          <w:szCs w:val="20"/>
          <w:lang w:eastAsia="sl-SI" w:bidi="sl-SI"/>
        </w:rPr>
        <w:t>(1) Določbe 5. člena tega pravilnika se smiselno uporabljajo tudi za operativne gasilce v poklicnih gasilskih enotah</w:t>
      </w:r>
      <w:r w:rsidR="004058E5" w:rsidRPr="009D3C36">
        <w:rPr>
          <w:rFonts w:ascii="Arial" w:eastAsia="Arial" w:hAnsi="Arial" w:cs="Arial"/>
          <w:bCs/>
          <w:sz w:val="20"/>
          <w:szCs w:val="20"/>
          <w:lang w:eastAsia="sl-SI" w:bidi="sl-SI"/>
        </w:rPr>
        <w:t>.</w:t>
      </w:r>
    </w:p>
    <w:p w14:paraId="1E9E75D2" w14:textId="77777777" w:rsidR="004058E5" w:rsidRPr="009D3C36" w:rsidRDefault="004058E5" w:rsidP="005959DA">
      <w:pPr>
        <w:spacing w:after="0" w:line="200" w:lineRule="exact"/>
        <w:rPr>
          <w:rFonts w:ascii="Arial" w:eastAsia="Arial" w:hAnsi="Arial" w:cs="Arial"/>
          <w:bCs/>
          <w:sz w:val="20"/>
          <w:szCs w:val="20"/>
          <w:lang w:eastAsia="sl-SI" w:bidi="sl-SI"/>
        </w:rPr>
      </w:pPr>
    </w:p>
    <w:p w14:paraId="5C5116A1" w14:textId="07155013" w:rsidR="004058E5" w:rsidRPr="00195C2F" w:rsidRDefault="004058E5" w:rsidP="00195C2F">
      <w:pPr>
        <w:pStyle w:val="Odstavekseznama"/>
        <w:numPr>
          <w:ilvl w:val="0"/>
          <w:numId w:val="14"/>
        </w:numPr>
        <w:spacing w:after="0" w:line="200" w:lineRule="exact"/>
        <w:rPr>
          <w:rFonts w:ascii="Arial" w:eastAsia="Arial" w:hAnsi="Arial" w:cs="Arial"/>
          <w:bCs/>
          <w:sz w:val="20"/>
          <w:szCs w:val="20"/>
          <w:lang w:eastAsia="sl-SI" w:bidi="sl-SI"/>
        </w:rPr>
      </w:pPr>
      <w:r w:rsidRPr="00195C2F">
        <w:rPr>
          <w:rFonts w:ascii="Arial" w:eastAsia="Arial" w:hAnsi="Arial" w:cs="Arial"/>
          <w:bCs/>
          <w:sz w:val="20"/>
          <w:szCs w:val="20"/>
          <w:lang w:eastAsia="sl-SI" w:bidi="sl-SI"/>
        </w:rPr>
        <w:t>Sredstva za zavarovanja iz prejšnjega odstavka se zagotovijo v proračunu Republike Slovenije</w:t>
      </w:r>
      <w:r w:rsidR="00195C2F" w:rsidRPr="00195C2F">
        <w:rPr>
          <w:rFonts w:ascii="Arial" w:eastAsia="Arial" w:hAnsi="Arial" w:cs="Arial"/>
          <w:bCs/>
          <w:sz w:val="20"/>
          <w:szCs w:val="20"/>
          <w:lang w:eastAsia="sl-SI" w:bidi="sl-SI"/>
        </w:rPr>
        <w:t>.</w:t>
      </w:r>
      <w:r w:rsidR="00806051" w:rsidRPr="00195C2F">
        <w:rPr>
          <w:rFonts w:ascii="Arial" w:eastAsia="Arial" w:hAnsi="Arial" w:cs="Arial"/>
          <w:bCs/>
          <w:sz w:val="20"/>
          <w:szCs w:val="20"/>
          <w:lang w:eastAsia="sl-SI" w:bidi="sl-SI"/>
        </w:rPr>
        <w:t xml:space="preserve"> </w:t>
      </w:r>
    </w:p>
    <w:p w14:paraId="3B92BACE" w14:textId="77777777" w:rsidR="00195C2F" w:rsidRPr="00195C2F" w:rsidRDefault="00195C2F" w:rsidP="00195C2F">
      <w:pPr>
        <w:pStyle w:val="Odstavekseznama"/>
        <w:spacing w:after="0" w:line="200" w:lineRule="exact"/>
        <w:ind w:left="360"/>
        <w:rPr>
          <w:rFonts w:ascii="Arial" w:eastAsia="Arial" w:hAnsi="Arial" w:cs="Arial"/>
          <w:bCs/>
          <w:sz w:val="20"/>
          <w:szCs w:val="20"/>
          <w:lang w:eastAsia="sl-SI" w:bidi="sl-SI"/>
        </w:rPr>
      </w:pPr>
    </w:p>
    <w:p w14:paraId="376666B5" w14:textId="399C4DA8" w:rsidR="00D222E1" w:rsidRPr="00D222E1" w:rsidRDefault="00D222E1" w:rsidP="0058641B">
      <w:pPr>
        <w:widowControl w:val="0"/>
        <w:spacing w:after="194" w:line="200" w:lineRule="exact"/>
        <w:ind w:left="436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6E7F0C89" w14:textId="6DD7F1A6" w:rsidR="00087EBF" w:rsidRPr="00087EBF" w:rsidRDefault="00190009" w:rsidP="00087EBF">
      <w:pPr>
        <w:widowControl w:val="0"/>
        <w:spacing w:after="0" w:line="226" w:lineRule="exact"/>
        <w:ind w:left="426"/>
        <w:jc w:val="center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IV. PREHODNA</w:t>
      </w:r>
      <w:r w:rsidR="00087EBF" w:rsidRPr="00087EBF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 IN KONČNA DOLOČBA</w:t>
      </w:r>
    </w:p>
    <w:p w14:paraId="1B10DB5C" w14:textId="77777777" w:rsidR="00087EBF" w:rsidRPr="00087EBF" w:rsidRDefault="00087EBF" w:rsidP="00087EBF">
      <w:pPr>
        <w:widowControl w:val="0"/>
        <w:spacing w:after="0" w:line="226" w:lineRule="exact"/>
        <w:ind w:left="426"/>
        <w:jc w:val="center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70BC0800" w14:textId="09A12FAD" w:rsidR="00087EBF" w:rsidRPr="00F260E6" w:rsidRDefault="005A696E" w:rsidP="00F260E6">
      <w:pPr>
        <w:pStyle w:val="Odstavekseznama"/>
        <w:widowControl w:val="0"/>
        <w:numPr>
          <w:ilvl w:val="0"/>
          <w:numId w:val="26"/>
        </w:numPr>
        <w:spacing w:after="0" w:line="226" w:lineRule="exact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  <w:r w:rsidRPr="00F260E6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č</w:t>
      </w:r>
      <w:r w:rsidR="00087EBF" w:rsidRPr="00F260E6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len</w:t>
      </w:r>
    </w:p>
    <w:p w14:paraId="19D30AF5" w14:textId="1CDF698D" w:rsidR="005A696E" w:rsidRPr="00087EBF" w:rsidRDefault="005A696E" w:rsidP="005A696E">
      <w:pPr>
        <w:widowControl w:val="0"/>
        <w:spacing w:after="0" w:line="226" w:lineRule="exact"/>
        <w:ind w:left="36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(imenovanje komisije)</w:t>
      </w:r>
    </w:p>
    <w:p w14:paraId="788BCEF3" w14:textId="77777777" w:rsidR="00087EBF" w:rsidRPr="00087EBF" w:rsidRDefault="00087EBF" w:rsidP="00087EBF">
      <w:pPr>
        <w:widowControl w:val="0"/>
        <w:spacing w:after="194" w:line="200" w:lineRule="exact"/>
        <w:ind w:left="709"/>
        <w:contextualSpacing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268F304C" w14:textId="6A12E626" w:rsidR="00087EBF" w:rsidRDefault="00F260E6" w:rsidP="00087EBF">
      <w:pPr>
        <w:widowControl w:val="0"/>
        <w:spacing w:after="194" w:line="200" w:lineRule="exact"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Uprava</w:t>
      </w:r>
      <w:r w:rsidR="00087EBF" w:rsidRPr="00087EBF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 xml:space="preserve"> v roku </w:t>
      </w:r>
      <w:r w:rsidR="00291EE8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3</w:t>
      </w:r>
      <w:r w:rsidR="00087EBF" w:rsidRPr="00087EBF"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  <w:t>0 delovnih dni po uveljavitvi tega pravilnika imenuje komisijo za izvedbo javnega naročila.</w:t>
      </w:r>
    </w:p>
    <w:p w14:paraId="564783EF" w14:textId="77777777" w:rsidR="00087EBF" w:rsidRPr="00087EBF" w:rsidRDefault="00087EBF" w:rsidP="00CC239A">
      <w:pPr>
        <w:widowControl w:val="0"/>
        <w:spacing w:after="194" w:line="200" w:lineRule="exact"/>
        <w:contextualSpacing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109D5419" w14:textId="77777777" w:rsidR="00087EBF" w:rsidRPr="00087EBF" w:rsidRDefault="00087EBF" w:rsidP="00087EBF">
      <w:pPr>
        <w:widowControl w:val="0"/>
        <w:spacing w:after="194" w:line="200" w:lineRule="exact"/>
        <w:ind w:left="426"/>
        <w:contextualSpacing/>
        <w:rPr>
          <w:rFonts w:ascii="Arial" w:eastAsia="Arial" w:hAnsi="Arial" w:cs="Arial"/>
          <w:bCs/>
          <w:color w:val="000000"/>
          <w:sz w:val="20"/>
          <w:szCs w:val="20"/>
          <w:lang w:eastAsia="sl-SI" w:bidi="sl-SI"/>
        </w:rPr>
      </w:pPr>
    </w:p>
    <w:p w14:paraId="7EB0089D" w14:textId="69204B30" w:rsidR="00087EBF" w:rsidRPr="00F260E6" w:rsidRDefault="00087EBF" w:rsidP="00F260E6">
      <w:pPr>
        <w:pStyle w:val="Odstavekseznama"/>
        <w:widowControl w:val="0"/>
        <w:numPr>
          <w:ilvl w:val="0"/>
          <w:numId w:val="26"/>
        </w:numPr>
        <w:spacing w:after="0" w:line="200" w:lineRule="exact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</w:pPr>
      <w:r w:rsidRPr="00F260E6">
        <w:rPr>
          <w:rFonts w:ascii="Arial" w:eastAsia="Arial" w:hAnsi="Arial" w:cs="Arial"/>
          <w:b/>
          <w:bCs/>
          <w:color w:val="000000"/>
          <w:sz w:val="20"/>
          <w:szCs w:val="20"/>
          <w:lang w:eastAsia="sl-SI" w:bidi="sl-SI"/>
        </w:rPr>
        <w:t>člen</w:t>
      </w:r>
    </w:p>
    <w:p w14:paraId="42475E74" w14:textId="77777777" w:rsidR="00087EBF" w:rsidRPr="00087EBF" w:rsidRDefault="00087EBF" w:rsidP="00087EBF">
      <w:pPr>
        <w:widowControl w:val="0"/>
        <w:tabs>
          <w:tab w:val="left" w:pos="426"/>
        </w:tabs>
        <w:spacing w:after="0" w:line="200" w:lineRule="exact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sl-SI" w:bidi="sl-SI"/>
        </w:rPr>
      </w:pPr>
      <w:r w:rsidRPr="00087EBF">
        <w:rPr>
          <w:rFonts w:ascii="Arial" w:eastAsia="Arial" w:hAnsi="Arial" w:cs="Arial"/>
          <w:b/>
          <w:color w:val="000000"/>
          <w:sz w:val="20"/>
          <w:szCs w:val="20"/>
          <w:lang w:eastAsia="sl-SI" w:bidi="sl-SI"/>
        </w:rPr>
        <w:t>(začetek veljavnosti pravilnika)</w:t>
      </w:r>
    </w:p>
    <w:p w14:paraId="46FF65E0" w14:textId="77777777" w:rsidR="00087EBF" w:rsidRPr="00087EBF" w:rsidRDefault="00087EBF" w:rsidP="00087EBF">
      <w:pPr>
        <w:widowControl w:val="0"/>
        <w:tabs>
          <w:tab w:val="left" w:pos="426"/>
        </w:tabs>
        <w:spacing w:after="0" w:line="200" w:lineRule="exact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sl-SI" w:bidi="sl-SI"/>
        </w:rPr>
      </w:pPr>
    </w:p>
    <w:p w14:paraId="4EF42521" w14:textId="60C5BA46" w:rsidR="00087EBF" w:rsidRPr="00087EBF" w:rsidRDefault="00087EBF" w:rsidP="00087EBF">
      <w:pPr>
        <w:widowControl w:val="0"/>
        <w:tabs>
          <w:tab w:val="left" w:pos="426"/>
        </w:tabs>
        <w:spacing w:after="0" w:line="200" w:lineRule="exact"/>
        <w:ind w:left="76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  <w:r w:rsidRPr="00087EBF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 xml:space="preserve">Ta pravilnik začne veljati petnajsti dan po objavi v Uradnem listu Republike </w:t>
      </w:r>
      <w:r w:rsidR="00CC239A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Slovenij</w:t>
      </w:r>
      <w:r w:rsidR="00157D97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e</w:t>
      </w:r>
      <w:r w:rsidR="00CC239A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 xml:space="preserve">. </w:t>
      </w:r>
    </w:p>
    <w:p w14:paraId="07414C44" w14:textId="77777777" w:rsidR="00D222E1" w:rsidRPr="00D222E1" w:rsidRDefault="00D222E1" w:rsidP="00D222E1">
      <w:pPr>
        <w:widowControl w:val="0"/>
        <w:spacing w:after="0" w:line="200" w:lineRule="exact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</w:p>
    <w:p w14:paraId="6F17880B" w14:textId="77777777" w:rsidR="00D222E1" w:rsidRPr="00D222E1" w:rsidRDefault="00D222E1" w:rsidP="00D222E1">
      <w:pPr>
        <w:widowControl w:val="0"/>
        <w:spacing w:after="0" w:line="200" w:lineRule="exact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</w:p>
    <w:p w14:paraId="74CB08CD" w14:textId="77777777" w:rsidR="00D222E1" w:rsidRPr="00D222E1" w:rsidRDefault="00D222E1" w:rsidP="00D222E1">
      <w:pPr>
        <w:widowControl w:val="0"/>
        <w:spacing w:after="0" w:line="200" w:lineRule="exact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</w:p>
    <w:p w14:paraId="2C1D9596" w14:textId="77777777" w:rsidR="00D222E1" w:rsidRPr="00D222E1" w:rsidRDefault="00D222E1" w:rsidP="00D222E1">
      <w:pPr>
        <w:widowControl w:val="0"/>
        <w:spacing w:after="0" w:line="200" w:lineRule="exact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</w:p>
    <w:p w14:paraId="060071BD" w14:textId="77777777" w:rsidR="00D222E1" w:rsidRPr="00D222E1" w:rsidRDefault="00D222E1" w:rsidP="00D222E1">
      <w:pPr>
        <w:widowControl w:val="0"/>
        <w:spacing w:after="0" w:line="200" w:lineRule="exact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Številka:</w:t>
      </w:r>
    </w:p>
    <w:p w14:paraId="5A1815C2" w14:textId="77777777" w:rsidR="00D222E1" w:rsidRPr="00D222E1" w:rsidRDefault="00D222E1" w:rsidP="00D222E1">
      <w:pPr>
        <w:widowControl w:val="0"/>
        <w:spacing w:after="0" w:line="200" w:lineRule="exact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Datum:</w:t>
      </w:r>
    </w:p>
    <w:p w14:paraId="690792DC" w14:textId="77777777" w:rsidR="00D222E1" w:rsidRPr="00D222E1" w:rsidRDefault="00D222E1" w:rsidP="00D222E1">
      <w:pPr>
        <w:widowControl w:val="0"/>
        <w:spacing w:after="0" w:line="200" w:lineRule="exact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</w:p>
    <w:p w14:paraId="6299E487" w14:textId="77777777" w:rsidR="00D222E1" w:rsidRPr="00D222E1" w:rsidRDefault="00D222E1" w:rsidP="00D222E1">
      <w:pPr>
        <w:widowControl w:val="0"/>
        <w:spacing w:after="0" w:line="200" w:lineRule="exact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</w:p>
    <w:p w14:paraId="44E0EA61" w14:textId="77777777" w:rsidR="00D222E1" w:rsidRPr="00D222E1" w:rsidRDefault="00D222E1" w:rsidP="00D222E1">
      <w:pPr>
        <w:widowControl w:val="0"/>
        <w:spacing w:after="0" w:line="200" w:lineRule="exact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</w:p>
    <w:p w14:paraId="038C7531" w14:textId="77777777" w:rsidR="00D222E1" w:rsidRPr="00D222E1" w:rsidRDefault="00D222E1" w:rsidP="00D222E1">
      <w:pPr>
        <w:widowControl w:val="0"/>
        <w:spacing w:after="0" w:line="200" w:lineRule="exact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 xml:space="preserve">                                                                                                                         Marjan Šarec</w:t>
      </w:r>
    </w:p>
    <w:p w14:paraId="3E788622" w14:textId="614E40E1" w:rsidR="00D222E1" w:rsidRPr="00D222E1" w:rsidRDefault="00D222E1" w:rsidP="00D222E1">
      <w:pPr>
        <w:widowControl w:val="0"/>
        <w:spacing w:after="0" w:line="200" w:lineRule="exact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 xml:space="preserve">                                                                                                                         </w:t>
      </w:r>
      <w:r w:rsidR="00A6249D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m</w:t>
      </w:r>
      <w:r w:rsidRPr="00D222E1">
        <w:rPr>
          <w:rFonts w:ascii="Arial" w:eastAsia="Arial" w:hAnsi="Arial" w:cs="Arial"/>
          <w:color w:val="000000"/>
          <w:sz w:val="20"/>
          <w:szCs w:val="20"/>
          <w:lang w:eastAsia="sl-SI" w:bidi="sl-SI"/>
        </w:rPr>
        <w:t>inister</w:t>
      </w:r>
    </w:p>
    <w:p w14:paraId="30BE9C12" w14:textId="77777777" w:rsidR="00D222E1" w:rsidRPr="00D222E1" w:rsidRDefault="00D222E1" w:rsidP="00D222E1">
      <w:pPr>
        <w:widowControl w:val="0"/>
        <w:spacing w:after="0" w:line="200" w:lineRule="exact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</w:p>
    <w:p w14:paraId="1B763097" w14:textId="77777777" w:rsidR="00D222E1" w:rsidRPr="00D222E1" w:rsidRDefault="00D222E1" w:rsidP="00D222E1">
      <w:pPr>
        <w:widowControl w:val="0"/>
        <w:spacing w:after="0" w:line="200" w:lineRule="exact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</w:p>
    <w:p w14:paraId="2032C05D" w14:textId="77777777" w:rsidR="00D222E1" w:rsidRPr="00D222E1" w:rsidRDefault="00D222E1" w:rsidP="00D222E1">
      <w:pPr>
        <w:widowControl w:val="0"/>
        <w:spacing w:after="0" w:line="200" w:lineRule="exact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</w:p>
    <w:p w14:paraId="560A6967" w14:textId="77777777" w:rsidR="00D222E1" w:rsidRPr="00D222E1" w:rsidRDefault="00D222E1" w:rsidP="00D222E1">
      <w:pPr>
        <w:widowControl w:val="0"/>
        <w:spacing w:after="0" w:line="200" w:lineRule="exact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</w:p>
    <w:p w14:paraId="687A8868" w14:textId="77777777" w:rsidR="00D222E1" w:rsidRPr="00D222E1" w:rsidRDefault="00D222E1" w:rsidP="00D222E1">
      <w:pPr>
        <w:widowControl w:val="0"/>
        <w:spacing w:after="0" w:line="200" w:lineRule="exact"/>
        <w:rPr>
          <w:rFonts w:ascii="Arial" w:eastAsia="Arial" w:hAnsi="Arial" w:cs="Arial"/>
          <w:color w:val="000000"/>
          <w:sz w:val="20"/>
          <w:szCs w:val="20"/>
          <w:lang w:eastAsia="sl-SI" w:bidi="sl-SI"/>
        </w:rPr>
      </w:pPr>
    </w:p>
    <w:p w14:paraId="3FCFDE84" w14:textId="77777777" w:rsidR="00D222E1" w:rsidRPr="00D222E1" w:rsidRDefault="00D222E1" w:rsidP="00D222E1">
      <w:pPr>
        <w:widowControl w:val="0"/>
        <w:spacing w:after="0" w:line="200" w:lineRule="exact"/>
        <w:rPr>
          <w:rFonts w:ascii="Arial" w:eastAsia="Arial" w:hAnsi="Arial" w:cs="Arial"/>
          <w:color w:val="FF0000"/>
          <w:sz w:val="20"/>
          <w:szCs w:val="20"/>
          <w:lang w:eastAsia="sl-SI" w:bidi="sl-SI"/>
        </w:rPr>
      </w:pPr>
    </w:p>
    <w:p w14:paraId="2498348A" w14:textId="77777777" w:rsidR="00D222E1" w:rsidRPr="00D222E1" w:rsidRDefault="00D222E1" w:rsidP="00D222E1">
      <w:pPr>
        <w:widowControl w:val="0"/>
        <w:spacing w:after="0" w:line="200" w:lineRule="exact"/>
        <w:rPr>
          <w:rFonts w:ascii="Arial" w:eastAsia="Arial" w:hAnsi="Arial" w:cs="Arial"/>
          <w:color w:val="FF0000"/>
          <w:sz w:val="20"/>
          <w:szCs w:val="20"/>
          <w:lang w:eastAsia="sl-SI" w:bidi="sl-SI"/>
        </w:rPr>
      </w:pPr>
      <w:r w:rsidRPr="00D222E1">
        <w:rPr>
          <w:rFonts w:ascii="Arial" w:eastAsia="Arial" w:hAnsi="Arial" w:cs="Arial"/>
          <w:color w:val="FF0000"/>
          <w:sz w:val="20"/>
          <w:szCs w:val="20"/>
          <w:lang w:eastAsia="sl-SI" w:bidi="sl-SI"/>
        </w:rPr>
        <w:t xml:space="preserve"> </w:t>
      </w:r>
    </w:p>
    <w:p w14:paraId="7E2449A7" w14:textId="77777777" w:rsidR="00F2052B" w:rsidRDefault="00F2052B"/>
    <w:sectPr w:rsidR="00F2052B" w:rsidSect="00CC653D">
      <w:headerReference w:type="default" r:id="rId8"/>
      <w:footerReference w:type="first" r:id="rId9"/>
      <w:pgSz w:w="11900" w:h="16840"/>
      <w:pgMar w:top="1356" w:right="1340" w:bottom="1356" w:left="1435" w:header="90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270B9" w14:textId="77777777" w:rsidR="00EF3B71" w:rsidRDefault="00EF3B71" w:rsidP="000C3292">
      <w:pPr>
        <w:spacing w:after="0"/>
      </w:pPr>
      <w:r>
        <w:separator/>
      </w:r>
    </w:p>
  </w:endnote>
  <w:endnote w:type="continuationSeparator" w:id="0">
    <w:p w14:paraId="709F512A" w14:textId="77777777" w:rsidR="00EF3B71" w:rsidRDefault="00EF3B71" w:rsidP="000C32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CBCD0" w14:textId="77777777" w:rsidR="00314EB4" w:rsidRDefault="000D1880">
    <w:pPr>
      <w:rPr>
        <w:sz w:val="2"/>
        <w:szCs w:val="2"/>
      </w:rPr>
    </w:pPr>
    <w:r>
      <w:rPr>
        <w:noProof/>
        <w:lang w:eastAsia="sl-SI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CB829AA" wp14:editId="00233E4C">
              <wp:simplePos x="0" y="0"/>
              <wp:positionH relativeFrom="page">
                <wp:posOffset>5369560</wp:posOffset>
              </wp:positionH>
              <wp:positionV relativeFrom="page">
                <wp:posOffset>7046595</wp:posOffset>
              </wp:positionV>
              <wp:extent cx="70485" cy="1860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98D6C" w14:textId="77777777" w:rsidR="00314EB4" w:rsidRDefault="000D1880">
                          <w:r>
                            <w:rPr>
                              <w:rStyle w:val="Headerorfooter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CB829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8pt;margin-top:554.85pt;width:5.55pt;height:14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" filled="f" stroked="f">
              <v:textbox style="mso-fit-shape-to-text:t" inset="0,0,0,0">
                <w:txbxContent>
                  <w:p w14:paraId="63198D6C" w14:textId="77777777" w:rsidR="00314EB4" w:rsidRDefault="000D1880">
                    <w:r>
                      <w:rPr>
                        <w:rStyle w:val="Headerorfooter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C98C0" w14:textId="77777777" w:rsidR="00EF3B71" w:rsidRDefault="00EF3B71" w:rsidP="000C3292">
      <w:pPr>
        <w:spacing w:after="0"/>
      </w:pPr>
      <w:r>
        <w:separator/>
      </w:r>
    </w:p>
  </w:footnote>
  <w:footnote w:type="continuationSeparator" w:id="0">
    <w:p w14:paraId="5ED97063" w14:textId="77777777" w:rsidR="00EF3B71" w:rsidRDefault="00EF3B71" w:rsidP="000C32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F3566" w14:textId="305530B5" w:rsidR="00314EB4" w:rsidRDefault="009E5920" w:rsidP="005036D9">
    <w:pPr>
      <w:pStyle w:val="Glav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0D1880">
      <w:rPr>
        <w:rFonts w:ascii="Arial" w:hAnsi="Arial" w:cs="Arial"/>
        <w:sz w:val="20"/>
        <w:szCs w:val="20"/>
      </w:rPr>
      <w:ptab w:relativeTo="margin" w:alignment="right" w:leader="none"/>
    </w:r>
    <w:r w:rsidR="000D1880">
      <w:rPr>
        <w:rFonts w:ascii="Arial" w:hAnsi="Arial" w:cs="Arial"/>
        <w:sz w:val="20"/>
        <w:szCs w:val="20"/>
      </w:rPr>
      <w:t xml:space="preserve"> OSNUTEK</w:t>
    </w:r>
  </w:p>
  <w:p w14:paraId="6D382FA5" w14:textId="77777777" w:rsidR="00314EB4" w:rsidRDefault="00314EB4" w:rsidP="005036D9">
    <w:pPr>
      <w:pStyle w:val="Glava"/>
      <w:jc w:val="right"/>
      <w:rPr>
        <w:rFonts w:ascii="Arial" w:hAnsi="Arial" w:cs="Arial"/>
        <w:sz w:val="20"/>
        <w:szCs w:val="20"/>
      </w:rPr>
    </w:pPr>
  </w:p>
  <w:p w14:paraId="1F88BA0A" w14:textId="77777777" w:rsidR="00314EB4" w:rsidRPr="00D8194A" w:rsidRDefault="00314EB4" w:rsidP="008D3E2F">
    <w:pPr>
      <w:pStyle w:val="Glava"/>
      <w:rPr>
        <w:rFonts w:ascii="Arial" w:hAnsi="Arial" w:cs="Arial"/>
        <w:i/>
        <w:iCs/>
        <w:sz w:val="20"/>
        <w:szCs w:val="20"/>
      </w:rPr>
    </w:pPr>
  </w:p>
  <w:p w14:paraId="5B55D717" w14:textId="77777777" w:rsidR="00314EB4" w:rsidRPr="005036D9" w:rsidRDefault="00314EB4" w:rsidP="005036D9">
    <w:pPr>
      <w:pStyle w:val="Glava"/>
      <w:jc w:val="right"/>
      <w:rPr>
        <w:rFonts w:ascii="Arial" w:hAnsi="Arial" w:cs="Arial"/>
        <w:sz w:val="20"/>
        <w:szCs w:val="20"/>
      </w:rPr>
    </w:pPr>
  </w:p>
  <w:p w14:paraId="072975CF" w14:textId="77777777" w:rsidR="00314EB4" w:rsidRDefault="00314EB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C73"/>
    <w:multiLevelType w:val="hybridMultilevel"/>
    <w:tmpl w:val="919CA302"/>
    <w:lvl w:ilvl="0" w:tplc="92740D3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13EC"/>
    <w:multiLevelType w:val="hybridMultilevel"/>
    <w:tmpl w:val="9222C588"/>
    <w:lvl w:ilvl="0" w:tplc="951E141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7AE53A8"/>
    <w:multiLevelType w:val="hybridMultilevel"/>
    <w:tmpl w:val="EB2CB4D6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E758F"/>
    <w:multiLevelType w:val="hybridMultilevel"/>
    <w:tmpl w:val="8E502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7F8C"/>
    <w:multiLevelType w:val="hybridMultilevel"/>
    <w:tmpl w:val="449C981C"/>
    <w:lvl w:ilvl="0" w:tplc="0A548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01CC"/>
    <w:multiLevelType w:val="hybridMultilevel"/>
    <w:tmpl w:val="27AEB0D4"/>
    <w:lvl w:ilvl="0" w:tplc="92740D3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9021E"/>
    <w:multiLevelType w:val="hybridMultilevel"/>
    <w:tmpl w:val="B778E408"/>
    <w:lvl w:ilvl="0" w:tplc="731A4850">
      <w:start w:val="2"/>
      <w:numFmt w:val="bullet"/>
      <w:lvlText w:val="-"/>
      <w:lvlJc w:val="left"/>
      <w:pPr>
        <w:ind w:left="206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B915109"/>
    <w:multiLevelType w:val="hybridMultilevel"/>
    <w:tmpl w:val="AA8A0ACE"/>
    <w:lvl w:ilvl="0" w:tplc="B1D827A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627C7"/>
    <w:multiLevelType w:val="hybridMultilevel"/>
    <w:tmpl w:val="4044FEEE"/>
    <w:lvl w:ilvl="0" w:tplc="073CDA60">
      <w:start w:val="1"/>
      <w:numFmt w:val="decimal"/>
      <w:lvlText w:val="(%1)"/>
      <w:lvlJc w:val="left"/>
      <w:pPr>
        <w:ind w:left="79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16" w:hanging="360"/>
      </w:pPr>
    </w:lvl>
    <w:lvl w:ilvl="2" w:tplc="0424001B" w:tentative="1">
      <w:start w:val="1"/>
      <w:numFmt w:val="lowerRoman"/>
      <w:lvlText w:val="%3."/>
      <w:lvlJc w:val="right"/>
      <w:pPr>
        <w:ind w:left="2236" w:hanging="180"/>
      </w:pPr>
    </w:lvl>
    <w:lvl w:ilvl="3" w:tplc="0424000F" w:tentative="1">
      <w:start w:val="1"/>
      <w:numFmt w:val="decimal"/>
      <w:lvlText w:val="%4."/>
      <w:lvlJc w:val="left"/>
      <w:pPr>
        <w:ind w:left="2956" w:hanging="360"/>
      </w:pPr>
    </w:lvl>
    <w:lvl w:ilvl="4" w:tplc="04240019" w:tentative="1">
      <w:start w:val="1"/>
      <w:numFmt w:val="lowerLetter"/>
      <w:lvlText w:val="%5."/>
      <w:lvlJc w:val="left"/>
      <w:pPr>
        <w:ind w:left="3676" w:hanging="360"/>
      </w:pPr>
    </w:lvl>
    <w:lvl w:ilvl="5" w:tplc="0424001B" w:tentative="1">
      <w:start w:val="1"/>
      <w:numFmt w:val="lowerRoman"/>
      <w:lvlText w:val="%6."/>
      <w:lvlJc w:val="right"/>
      <w:pPr>
        <w:ind w:left="4396" w:hanging="180"/>
      </w:pPr>
    </w:lvl>
    <w:lvl w:ilvl="6" w:tplc="0424000F" w:tentative="1">
      <w:start w:val="1"/>
      <w:numFmt w:val="decimal"/>
      <w:lvlText w:val="%7."/>
      <w:lvlJc w:val="left"/>
      <w:pPr>
        <w:ind w:left="5116" w:hanging="360"/>
      </w:pPr>
    </w:lvl>
    <w:lvl w:ilvl="7" w:tplc="04240019" w:tentative="1">
      <w:start w:val="1"/>
      <w:numFmt w:val="lowerLetter"/>
      <w:lvlText w:val="%8."/>
      <w:lvlJc w:val="left"/>
      <w:pPr>
        <w:ind w:left="5836" w:hanging="360"/>
      </w:pPr>
    </w:lvl>
    <w:lvl w:ilvl="8" w:tplc="0424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27872B76"/>
    <w:multiLevelType w:val="hybridMultilevel"/>
    <w:tmpl w:val="58B6A978"/>
    <w:lvl w:ilvl="0" w:tplc="731A485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8019B"/>
    <w:multiLevelType w:val="hybridMultilevel"/>
    <w:tmpl w:val="4DE8171C"/>
    <w:lvl w:ilvl="0" w:tplc="94F4E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7347B"/>
    <w:multiLevelType w:val="hybridMultilevel"/>
    <w:tmpl w:val="CD26D534"/>
    <w:lvl w:ilvl="0" w:tplc="C2D4BED0">
      <w:start w:val="3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B0D41"/>
    <w:multiLevelType w:val="hybridMultilevel"/>
    <w:tmpl w:val="416E83C0"/>
    <w:lvl w:ilvl="0" w:tplc="731A485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83D13"/>
    <w:multiLevelType w:val="hybridMultilevel"/>
    <w:tmpl w:val="68F4B556"/>
    <w:lvl w:ilvl="0" w:tplc="731A4850">
      <w:start w:val="2"/>
      <w:numFmt w:val="bullet"/>
      <w:lvlText w:val="-"/>
      <w:lvlJc w:val="left"/>
      <w:pPr>
        <w:ind w:left="825" w:hanging="360"/>
      </w:pPr>
      <w:rPr>
        <w:rFonts w:ascii="Arial" w:eastAsia="Arial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FBD7333"/>
    <w:multiLevelType w:val="hybridMultilevel"/>
    <w:tmpl w:val="F2C4F7D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A42E71"/>
    <w:multiLevelType w:val="hybridMultilevel"/>
    <w:tmpl w:val="D6B6C0C2"/>
    <w:lvl w:ilvl="0" w:tplc="94F4E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03C7C"/>
    <w:multiLevelType w:val="hybridMultilevel"/>
    <w:tmpl w:val="1506DB9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156C7"/>
    <w:multiLevelType w:val="hybridMultilevel"/>
    <w:tmpl w:val="E2AC7EAA"/>
    <w:lvl w:ilvl="0" w:tplc="94F4E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D3035"/>
    <w:multiLevelType w:val="multilevel"/>
    <w:tmpl w:val="5E02CD9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B65D0"/>
    <w:multiLevelType w:val="hybridMultilevel"/>
    <w:tmpl w:val="982EB1AC"/>
    <w:lvl w:ilvl="0" w:tplc="8BE0A36A">
      <w:start w:val="1"/>
      <w:numFmt w:val="decimal"/>
      <w:lvlText w:val="(%1)"/>
      <w:lvlJc w:val="left"/>
      <w:pPr>
        <w:ind w:left="3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512E0D63"/>
    <w:multiLevelType w:val="hybridMultilevel"/>
    <w:tmpl w:val="F0F0CFDC"/>
    <w:lvl w:ilvl="0" w:tplc="7A244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000FEA"/>
    <w:multiLevelType w:val="hybridMultilevel"/>
    <w:tmpl w:val="79A8AAF4"/>
    <w:lvl w:ilvl="0" w:tplc="731A4850">
      <w:start w:val="2"/>
      <w:numFmt w:val="bullet"/>
      <w:lvlText w:val="-"/>
      <w:lvlJc w:val="left"/>
      <w:pPr>
        <w:ind w:left="1506" w:hanging="360"/>
      </w:pPr>
      <w:rPr>
        <w:rFonts w:ascii="Arial" w:eastAsia="Arial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974768F"/>
    <w:multiLevelType w:val="hybridMultilevel"/>
    <w:tmpl w:val="0D2C9B70"/>
    <w:lvl w:ilvl="0" w:tplc="EA36D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1123B"/>
    <w:multiLevelType w:val="hybridMultilevel"/>
    <w:tmpl w:val="4066F76E"/>
    <w:lvl w:ilvl="0" w:tplc="1680943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A611C46"/>
    <w:multiLevelType w:val="hybridMultilevel"/>
    <w:tmpl w:val="F0F0CFDC"/>
    <w:lvl w:ilvl="0" w:tplc="7A2446E4">
      <w:start w:val="1"/>
      <w:numFmt w:val="decimal"/>
      <w:lvlText w:val="(%1)"/>
      <w:lvlJc w:val="left"/>
      <w:pPr>
        <w:ind w:left="4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D1E2C09"/>
    <w:multiLevelType w:val="hybridMultilevel"/>
    <w:tmpl w:val="CB82E6A8"/>
    <w:lvl w:ilvl="0" w:tplc="DE588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19"/>
  </w:num>
  <w:num w:numId="7">
    <w:abstractNumId w:val="16"/>
  </w:num>
  <w:num w:numId="8">
    <w:abstractNumId w:val="25"/>
  </w:num>
  <w:num w:numId="9">
    <w:abstractNumId w:val="1"/>
  </w:num>
  <w:num w:numId="10">
    <w:abstractNumId w:val="15"/>
  </w:num>
  <w:num w:numId="11">
    <w:abstractNumId w:val="4"/>
  </w:num>
  <w:num w:numId="12">
    <w:abstractNumId w:val="22"/>
  </w:num>
  <w:num w:numId="13">
    <w:abstractNumId w:val="23"/>
  </w:num>
  <w:num w:numId="14">
    <w:abstractNumId w:val="20"/>
  </w:num>
  <w:num w:numId="15">
    <w:abstractNumId w:val="24"/>
  </w:num>
  <w:num w:numId="16">
    <w:abstractNumId w:val="8"/>
  </w:num>
  <w:num w:numId="17">
    <w:abstractNumId w:val="21"/>
  </w:num>
  <w:num w:numId="18">
    <w:abstractNumId w:val="12"/>
  </w:num>
  <w:num w:numId="19">
    <w:abstractNumId w:val="3"/>
  </w:num>
  <w:num w:numId="20">
    <w:abstractNumId w:val="5"/>
  </w:num>
  <w:num w:numId="21">
    <w:abstractNumId w:val="0"/>
  </w:num>
  <w:num w:numId="22">
    <w:abstractNumId w:val="13"/>
  </w:num>
  <w:num w:numId="23">
    <w:abstractNumId w:val="14"/>
  </w:num>
  <w:num w:numId="24">
    <w:abstractNumId w:val="17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E1"/>
    <w:rsid w:val="00004E5E"/>
    <w:rsid w:val="00011BBE"/>
    <w:rsid w:val="00013325"/>
    <w:rsid w:val="00022368"/>
    <w:rsid w:val="00074DBC"/>
    <w:rsid w:val="00087EBF"/>
    <w:rsid w:val="000958A8"/>
    <w:rsid w:val="000C3292"/>
    <w:rsid w:val="000D1880"/>
    <w:rsid w:val="00135CDF"/>
    <w:rsid w:val="00142237"/>
    <w:rsid w:val="001521BD"/>
    <w:rsid w:val="001573C2"/>
    <w:rsid w:val="00157D97"/>
    <w:rsid w:val="001764D6"/>
    <w:rsid w:val="00190009"/>
    <w:rsid w:val="00195C2F"/>
    <w:rsid w:val="00223E39"/>
    <w:rsid w:val="00291EE8"/>
    <w:rsid w:val="002B3FD8"/>
    <w:rsid w:val="002E6634"/>
    <w:rsid w:val="00314EB4"/>
    <w:rsid w:val="00333C81"/>
    <w:rsid w:val="0034652A"/>
    <w:rsid w:val="00385A26"/>
    <w:rsid w:val="003F7458"/>
    <w:rsid w:val="004058E5"/>
    <w:rsid w:val="004811EE"/>
    <w:rsid w:val="00483EB9"/>
    <w:rsid w:val="004A1871"/>
    <w:rsid w:val="004B26F6"/>
    <w:rsid w:val="004C1049"/>
    <w:rsid w:val="004C3E9C"/>
    <w:rsid w:val="004D5EC3"/>
    <w:rsid w:val="004E08DF"/>
    <w:rsid w:val="004E44C4"/>
    <w:rsid w:val="00504CF1"/>
    <w:rsid w:val="00505557"/>
    <w:rsid w:val="00547D90"/>
    <w:rsid w:val="00563872"/>
    <w:rsid w:val="0058641B"/>
    <w:rsid w:val="005959DA"/>
    <w:rsid w:val="005A696E"/>
    <w:rsid w:val="005C1884"/>
    <w:rsid w:val="00611523"/>
    <w:rsid w:val="0061564B"/>
    <w:rsid w:val="00617A54"/>
    <w:rsid w:val="00620E2C"/>
    <w:rsid w:val="006259A7"/>
    <w:rsid w:val="00643CBF"/>
    <w:rsid w:val="006528F0"/>
    <w:rsid w:val="0069072F"/>
    <w:rsid w:val="00702EF2"/>
    <w:rsid w:val="00726B13"/>
    <w:rsid w:val="00764990"/>
    <w:rsid w:val="00764D9A"/>
    <w:rsid w:val="0077101E"/>
    <w:rsid w:val="0077791E"/>
    <w:rsid w:val="007B4E47"/>
    <w:rsid w:val="007C0C63"/>
    <w:rsid w:val="007E3404"/>
    <w:rsid w:val="007E4767"/>
    <w:rsid w:val="007F03F2"/>
    <w:rsid w:val="00806051"/>
    <w:rsid w:val="0081048E"/>
    <w:rsid w:val="00855573"/>
    <w:rsid w:val="00863006"/>
    <w:rsid w:val="00882609"/>
    <w:rsid w:val="008C2238"/>
    <w:rsid w:val="008C5E8D"/>
    <w:rsid w:val="008D20DB"/>
    <w:rsid w:val="009001AA"/>
    <w:rsid w:val="0098354F"/>
    <w:rsid w:val="0098555A"/>
    <w:rsid w:val="009B66D1"/>
    <w:rsid w:val="009D02DB"/>
    <w:rsid w:val="009D3C36"/>
    <w:rsid w:val="009E5920"/>
    <w:rsid w:val="00A1747A"/>
    <w:rsid w:val="00A23105"/>
    <w:rsid w:val="00A5298A"/>
    <w:rsid w:val="00A55EC4"/>
    <w:rsid w:val="00A6249D"/>
    <w:rsid w:val="00AA6D28"/>
    <w:rsid w:val="00B32A5A"/>
    <w:rsid w:val="00B525C2"/>
    <w:rsid w:val="00B91932"/>
    <w:rsid w:val="00C4184B"/>
    <w:rsid w:val="00C74C65"/>
    <w:rsid w:val="00C87D7E"/>
    <w:rsid w:val="00CA7DFC"/>
    <w:rsid w:val="00CC239A"/>
    <w:rsid w:val="00CD00B6"/>
    <w:rsid w:val="00CF3185"/>
    <w:rsid w:val="00CF3788"/>
    <w:rsid w:val="00D0078B"/>
    <w:rsid w:val="00D222E1"/>
    <w:rsid w:val="00D269D9"/>
    <w:rsid w:val="00D613B7"/>
    <w:rsid w:val="00D81912"/>
    <w:rsid w:val="00D95DA3"/>
    <w:rsid w:val="00DA13AE"/>
    <w:rsid w:val="00DA4F6D"/>
    <w:rsid w:val="00E06821"/>
    <w:rsid w:val="00E073C4"/>
    <w:rsid w:val="00E16D46"/>
    <w:rsid w:val="00E36B2C"/>
    <w:rsid w:val="00E66B0D"/>
    <w:rsid w:val="00E74F6B"/>
    <w:rsid w:val="00E84772"/>
    <w:rsid w:val="00ED42DB"/>
    <w:rsid w:val="00EF3B71"/>
    <w:rsid w:val="00F2052B"/>
    <w:rsid w:val="00F260E6"/>
    <w:rsid w:val="00F421C8"/>
    <w:rsid w:val="00F454A1"/>
    <w:rsid w:val="00F62799"/>
    <w:rsid w:val="00F63482"/>
    <w:rsid w:val="00F717E4"/>
    <w:rsid w:val="00F77009"/>
    <w:rsid w:val="00FA7AA8"/>
    <w:rsid w:val="00FF55D0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0FE8B"/>
  <w15:chartTrackingRefBased/>
  <w15:docId w15:val="{8EC5E2FD-BC1E-4456-82EC-C2608B8D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32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222E1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D222E1"/>
  </w:style>
  <w:style w:type="character" w:customStyle="1" w:styleId="Headerorfooter">
    <w:name w:val="Header or footer_"/>
    <w:basedOn w:val="Privzetapisavaodstavka"/>
    <w:rsid w:val="00D222E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0">
    <w:name w:val="Header or footer"/>
    <w:basedOn w:val="Headerorfooter"/>
    <w:rsid w:val="00D222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l-SI" w:eastAsia="sl-SI" w:bidi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D222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222E1"/>
    <w:pPr>
      <w:widowControl w:val="0"/>
      <w:spacing w:after="0"/>
    </w:pPr>
    <w:rPr>
      <w:rFonts w:ascii="Arial Unicode MS" w:eastAsia="Arial Unicode MS" w:hAnsi="Arial Unicode MS" w:cs="Arial Unicode MS"/>
      <w:color w:val="000000"/>
      <w:sz w:val="20"/>
      <w:szCs w:val="20"/>
      <w:lang w:eastAsia="sl-SI" w:bidi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222E1"/>
    <w:rPr>
      <w:rFonts w:ascii="Arial Unicode MS" w:eastAsia="Arial Unicode MS" w:hAnsi="Arial Unicode MS" w:cs="Arial Unicode MS"/>
      <w:color w:val="000000"/>
      <w:sz w:val="20"/>
      <w:szCs w:val="20"/>
      <w:lang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2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2E1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0C3292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0C3292"/>
  </w:style>
  <w:style w:type="paragraph" w:styleId="Odstavekseznama">
    <w:name w:val="List Paragraph"/>
    <w:basedOn w:val="Navaden"/>
    <w:uiPriority w:val="34"/>
    <w:qFormat/>
    <w:rsid w:val="00702EF2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05557"/>
    <w:pPr>
      <w:widowControl/>
      <w:spacing w:after="8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0555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sl-SI" w:bidi="sl-SI"/>
    </w:rPr>
  </w:style>
  <w:style w:type="paragraph" w:styleId="Revizija">
    <w:name w:val="Revision"/>
    <w:hidden/>
    <w:uiPriority w:val="99"/>
    <w:semiHidden/>
    <w:rsid w:val="00135CDF"/>
    <w:pPr>
      <w:spacing w:after="0"/>
      <w:jc w:val="left"/>
    </w:pPr>
  </w:style>
  <w:style w:type="character" w:customStyle="1" w:styleId="cf01">
    <w:name w:val="cf01"/>
    <w:basedOn w:val="Privzetapisavaodstavka"/>
    <w:rsid w:val="00617A5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4479CF-F7A4-43D9-A3E0-3C271981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Vozelj</dc:creator>
  <cp:keywords/>
  <dc:description/>
  <cp:lastModifiedBy>Sandra Simonič</cp:lastModifiedBy>
  <cp:revision>2</cp:revision>
  <cp:lastPrinted>2023-09-26T07:43:00Z</cp:lastPrinted>
  <dcterms:created xsi:type="dcterms:W3CDTF">2024-01-08T13:18:00Z</dcterms:created>
  <dcterms:modified xsi:type="dcterms:W3CDTF">2024-01-08T13:18:00Z</dcterms:modified>
</cp:coreProperties>
</file>