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EE824" w14:textId="3CC8C6A1" w:rsidR="00C27913" w:rsidRDefault="00C27913" w:rsidP="006B0F22">
      <w:pPr>
        <w:spacing w:line="240" w:lineRule="auto"/>
        <w:jc w:val="right"/>
        <w:rPr>
          <w:rFonts w:ascii="Arial" w:eastAsia="Times New Roman" w:hAnsi="Arial" w:cs="Arial"/>
          <w:b/>
          <w:bCs/>
          <w:iCs/>
          <w:sz w:val="20"/>
          <w:szCs w:val="20"/>
          <w:lang w:eastAsia="sl-SI"/>
        </w:rPr>
      </w:pPr>
      <w:r>
        <w:rPr>
          <w:rFonts w:ascii="Arial" w:eastAsia="Times New Roman" w:hAnsi="Arial" w:cs="Arial"/>
          <w:b/>
          <w:bCs/>
          <w:iCs/>
          <w:sz w:val="20"/>
          <w:szCs w:val="20"/>
          <w:lang w:eastAsia="sl-SI"/>
        </w:rPr>
        <w:t xml:space="preserve">EVA </w:t>
      </w:r>
      <w:r w:rsidR="006B0F22" w:rsidRPr="006B0F22">
        <w:rPr>
          <w:rFonts w:ascii="Arial" w:eastAsia="Times New Roman" w:hAnsi="Arial" w:cs="Arial"/>
          <w:b/>
          <w:bCs/>
          <w:iCs/>
          <w:sz w:val="20"/>
          <w:szCs w:val="20"/>
          <w:lang w:eastAsia="sl-SI"/>
        </w:rPr>
        <w:t>2023-2570-0103</w:t>
      </w:r>
    </w:p>
    <w:p w14:paraId="2516C9E4" w14:textId="77777777" w:rsidR="006B0F22" w:rsidRDefault="006B0F22" w:rsidP="006B0F22">
      <w:pPr>
        <w:spacing w:line="240" w:lineRule="auto"/>
        <w:jc w:val="right"/>
        <w:rPr>
          <w:rFonts w:ascii="Arial" w:eastAsia="Times New Roman" w:hAnsi="Arial" w:cs="Arial"/>
          <w:b/>
          <w:bCs/>
          <w:iCs/>
          <w:sz w:val="20"/>
          <w:szCs w:val="20"/>
          <w:lang w:eastAsia="sl-SI"/>
        </w:rPr>
      </w:pPr>
    </w:p>
    <w:p w14:paraId="21C0E8C8" w14:textId="2E79C171" w:rsidR="002A1404" w:rsidRPr="00AE4DA1" w:rsidRDefault="002A1404" w:rsidP="00AE4DA1">
      <w:pPr>
        <w:spacing w:line="240" w:lineRule="auto"/>
        <w:jc w:val="center"/>
        <w:rPr>
          <w:rFonts w:ascii="Arial" w:eastAsia="Times New Roman" w:hAnsi="Arial" w:cs="Arial"/>
          <w:b/>
          <w:bCs/>
          <w:iCs/>
          <w:sz w:val="20"/>
          <w:szCs w:val="20"/>
          <w:lang w:eastAsia="sl-SI"/>
        </w:rPr>
      </w:pPr>
      <w:r w:rsidRPr="00AE4DA1">
        <w:rPr>
          <w:rFonts w:ascii="Arial" w:eastAsia="Times New Roman" w:hAnsi="Arial" w:cs="Arial"/>
          <w:b/>
          <w:bCs/>
          <w:iCs/>
          <w:sz w:val="20"/>
          <w:szCs w:val="20"/>
          <w:lang w:eastAsia="sl-SI"/>
        </w:rPr>
        <w:t>PREDLOG</w:t>
      </w:r>
    </w:p>
    <w:p w14:paraId="30D682D5" w14:textId="2F496A24" w:rsidR="004C47B3" w:rsidRPr="00AE4DA1" w:rsidRDefault="002A1404" w:rsidP="00AE4DA1">
      <w:pPr>
        <w:spacing w:line="240" w:lineRule="auto"/>
        <w:jc w:val="center"/>
        <w:rPr>
          <w:rFonts w:ascii="Arial" w:eastAsia="Times New Roman" w:hAnsi="Arial" w:cs="Arial"/>
          <w:b/>
          <w:bCs/>
          <w:iCs/>
          <w:sz w:val="20"/>
          <w:szCs w:val="20"/>
          <w:lang w:eastAsia="sl-SI"/>
        </w:rPr>
      </w:pPr>
      <w:r w:rsidRPr="00AE4DA1">
        <w:rPr>
          <w:rFonts w:ascii="Arial" w:eastAsia="Times New Roman" w:hAnsi="Arial" w:cs="Arial"/>
          <w:b/>
          <w:bCs/>
          <w:iCs/>
          <w:sz w:val="20"/>
          <w:szCs w:val="20"/>
          <w:lang w:eastAsia="sl-SI"/>
        </w:rPr>
        <w:t>Uredbe o dopolnitvah Uredbe o samooskrbi z električno energijo iz obnovljivih virov energije</w:t>
      </w:r>
    </w:p>
    <w:p w14:paraId="14F63EBB" w14:textId="45D13D63" w:rsidR="002A1404" w:rsidRPr="00AE4DA1" w:rsidRDefault="002A1404" w:rsidP="00AE4DA1">
      <w:pPr>
        <w:spacing w:line="240" w:lineRule="auto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14:paraId="072CD450" w14:textId="52576169" w:rsidR="002A1404" w:rsidRPr="00AE4DA1" w:rsidRDefault="00BF6249" w:rsidP="00AE4DA1">
      <w:pPr>
        <w:pStyle w:val="Odstavekseznama"/>
        <w:numPr>
          <w:ilvl w:val="0"/>
          <w:numId w:val="3"/>
        </w:numPr>
        <w:spacing w:line="240" w:lineRule="auto"/>
        <w:jc w:val="center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AE4DA1">
        <w:rPr>
          <w:rFonts w:ascii="Arial" w:eastAsia="Times New Roman" w:hAnsi="Arial" w:cs="Arial"/>
          <w:iCs/>
          <w:sz w:val="20"/>
          <w:szCs w:val="20"/>
          <w:lang w:eastAsia="sl-SI"/>
        </w:rPr>
        <w:t>č</w:t>
      </w:r>
      <w:r w:rsidR="00894766" w:rsidRPr="00AE4DA1">
        <w:rPr>
          <w:rFonts w:ascii="Arial" w:eastAsia="Times New Roman" w:hAnsi="Arial" w:cs="Arial"/>
          <w:iCs/>
          <w:sz w:val="20"/>
          <w:szCs w:val="20"/>
          <w:lang w:eastAsia="sl-SI"/>
        </w:rPr>
        <w:t>len</w:t>
      </w:r>
    </w:p>
    <w:p w14:paraId="3A8E1D9F" w14:textId="2EA2BE21" w:rsidR="00894766" w:rsidRPr="00AE4DA1" w:rsidRDefault="00894766" w:rsidP="00AE4DA1">
      <w:pPr>
        <w:spacing w:line="240" w:lineRule="auto"/>
        <w:rPr>
          <w:rFonts w:ascii="Arial" w:eastAsia="Times New Roman" w:hAnsi="Arial" w:cs="Arial"/>
          <w:bCs/>
          <w:sz w:val="20"/>
          <w:szCs w:val="20"/>
          <w:lang w:eastAsia="x-none"/>
        </w:rPr>
      </w:pPr>
      <w:r w:rsidRPr="00AE4DA1">
        <w:rPr>
          <w:rFonts w:ascii="Arial" w:eastAsia="Times New Roman" w:hAnsi="Arial" w:cs="Arial"/>
          <w:bCs/>
          <w:sz w:val="20"/>
          <w:szCs w:val="20"/>
          <w:lang w:eastAsia="x-none"/>
        </w:rPr>
        <w:t xml:space="preserve">V </w:t>
      </w:r>
      <w:r w:rsidR="00CA77EC" w:rsidRPr="00AE4DA1">
        <w:rPr>
          <w:rFonts w:ascii="Arial" w:eastAsia="Times New Roman" w:hAnsi="Arial" w:cs="Arial"/>
          <w:bCs/>
          <w:sz w:val="20"/>
          <w:szCs w:val="20"/>
          <w:lang w:eastAsia="x-none"/>
        </w:rPr>
        <w:t>Uredbi o samooskrbi z električno energijo iz obnovljivih virov energije (Uradni list RS, št. </w:t>
      </w:r>
      <w:hyperlink r:id="rId8" w:tgtFrame="_blank" w:tooltip="Uredba o samooskrbi z električno energijo iz obnovljivih virov energije" w:history="1">
        <w:r w:rsidR="00CA77EC" w:rsidRPr="00AE4DA1">
          <w:rPr>
            <w:rFonts w:ascii="Arial" w:hAnsi="Arial" w:cs="Arial"/>
            <w:sz w:val="20"/>
            <w:szCs w:val="20"/>
            <w:lang w:eastAsia="x-none"/>
          </w:rPr>
          <w:t>43/22</w:t>
        </w:r>
      </w:hyperlink>
      <w:r w:rsidR="00CA77EC" w:rsidRPr="00AE4DA1">
        <w:rPr>
          <w:rFonts w:ascii="Arial" w:eastAsia="Times New Roman" w:hAnsi="Arial" w:cs="Arial"/>
          <w:bCs/>
          <w:sz w:val="20"/>
          <w:szCs w:val="20"/>
          <w:lang w:eastAsia="x-none"/>
        </w:rPr>
        <w:t xml:space="preserve">) se za </w:t>
      </w:r>
      <w:r w:rsidR="007D3967" w:rsidRPr="00AE4DA1">
        <w:rPr>
          <w:rFonts w:ascii="Arial" w:eastAsia="Times New Roman" w:hAnsi="Arial" w:cs="Arial"/>
          <w:bCs/>
          <w:sz w:val="20"/>
          <w:szCs w:val="20"/>
          <w:lang w:eastAsia="x-none"/>
        </w:rPr>
        <w:t>10. členom doda nov 10.a člen, ki se glasi:</w:t>
      </w:r>
    </w:p>
    <w:p w14:paraId="1A84E72F" w14:textId="0944CD5B" w:rsidR="007D3967" w:rsidRPr="00AE4DA1" w:rsidRDefault="007D3967" w:rsidP="00AE4DA1">
      <w:pPr>
        <w:spacing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x-none"/>
        </w:rPr>
      </w:pPr>
      <w:r w:rsidRPr="00AE4DA1">
        <w:rPr>
          <w:rFonts w:ascii="Arial" w:eastAsia="Times New Roman" w:hAnsi="Arial" w:cs="Arial"/>
          <w:bCs/>
          <w:sz w:val="20"/>
          <w:szCs w:val="20"/>
          <w:lang w:eastAsia="x-none"/>
        </w:rPr>
        <w:t>»10.a člen</w:t>
      </w:r>
    </w:p>
    <w:p w14:paraId="64BD0AF2" w14:textId="6EA0374C" w:rsidR="007D3967" w:rsidRPr="00AE4DA1" w:rsidRDefault="00630763" w:rsidP="00AE4DA1">
      <w:pPr>
        <w:spacing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x-none"/>
        </w:rPr>
      </w:pPr>
      <w:r w:rsidRPr="00AE4DA1">
        <w:rPr>
          <w:rFonts w:ascii="Arial" w:eastAsia="Times New Roman" w:hAnsi="Arial" w:cs="Arial"/>
          <w:bCs/>
          <w:sz w:val="20"/>
          <w:szCs w:val="20"/>
          <w:lang w:eastAsia="x-none"/>
        </w:rPr>
        <w:t xml:space="preserve">(način obračuna </w:t>
      </w:r>
      <w:r w:rsidR="00C27AF6">
        <w:rPr>
          <w:rFonts w:ascii="Arial" w:eastAsia="Times New Roman" w:hAnsi="Arial" w:cs="Arial"/>
          <w:bCs/>
          <w:sz w:val="20"/>
          <w:szCs w:val="20"/>
          <w:lang w:eastAsia="x-none"/>
        </w:rPr>
        <w:t xml:space="preserve">električne energije </w:t>
      </w:r>
      <w:r w:rsidRPr="00AE4DA1">
        <w:rPr>
          <w:rFonts w:ascii="Arial" w:eastAsia="Times New Roman" w:hAnsi="Arial" w:cs="Arial"/>
          <w:bCs/>
          <w:sz w:val="20"/>
          <w:szCs w:val="20"/>
          <w:lang w:eastAsia="x-none"/>
        </w:rPr>
        <w:t>pri skupnostni samooskrbi</w:t>
      </w:r>
      <w:r w:rsidR="00F522FF" w:rsidRPr="00AE4DA1">
        <w:rPr>
          <w:rFonts w:ascii="Arial" w:eastAsia="Times New Roman" w:hAnsi="Arial" w:cs="Arial"/>
          <w:bCs/>
          <w:sz w:val="20"/>
          <w:szCs w:val="20"/>
          <w:lang w:eastAsia="x-none"/>
        </w:rPr>
        <w:t xml:space="preserve">, </w:t>
      </w:r>
      <w:r w:rsidR="008C28DF" w:rsidRPr="00AE4DA1">
        <w:rPr>
          <w:rFonts w:ascii="Arial" w:eastAsia="Times New Roman" w:hAnsi="Arial" w:cs="Arial"/>
          <w:bCs/>
          <w:sz w:val="20"/>
          <w:szCs w:val="20"/>
          <w:lang w:eastAsia="x-none"/>
        </w:rPr>
        <w:t>v kat</w:t>
      </w:r>
      <w:r w:rsidR="00134400">
        <w:rPr>
          <w:rFonts w:ascii="Arial" w:eastAsia="Times New Roman" w:hAnsi="Arial" w:cs="Arial"/>
          <w:bCs/>
          <w:sz w:val="20"/>
          <w:szCs w:val="20"/>
          <w:lang w:eastAsia="x-none"/>
        </w:rPr>
        <w:t>e</w:t>
      </w:r>
      <w:r w:rsidR="008C28DF" w:rsidRPr="00AE4DA1">
        <w:rPr>
          <w:rFonts w:ascii="Arial" w:eastAsia="Times New Roman" w:hAnsi="Arial" w:cs="Arial"/>
          <w:bCs/>
          <w:sz w:val="20"/>
          <w:szCs w:val="20"/>
          <w:lang w:eastAsia="x-none"/>
        </w:rPr>
        <w:t>ro so vključen</w:t>
      </w:r>
      <w:r w:rsidR="004D63A5" w:rsidRPr="00AE4DA1">
        <w:rPr>
          <w:rFonts w:ascii="Arial" w:eastAsia="Times New Roman" w:hAnsi="Arial" w:cs="Arial"/>
          <w:bCs/>
          <w:sz w:val="20"/>
          <w:szCs w:val="20"/>
          <w:lang w:eastAsia="x-none"/>
        </w:rPr>
        <w:t>i</w:t>
      </w:r>
      <w:r w:rsidR="008C28DF" w:rsidRPr="00AE4DA1">
        <w:rPr>
          <w:rFonts w:ascii="Arial" w:eastAsia="Times New Roman" w:hAnsi="Arial" w:cs="Arial"/>
          <w:bCs/>
          <w:sz w:val="20"/>
          <w:szCs w:val="20"/>
          <w:lang w:eastAsia="x-none"/>
        </w:rPr>
        <w:t xml:space="preserve"> </w:t>
      </w:r>
      <w:r w:rsidR="00F522FF" w:rsidRPr="00AE4DA1">
        <w:rPr>
          <w:rFonts w:ascii="Arial" w:eastAsia="Times New Roman" w:hAnsi="Arial" w:cs="Arial"/>
          <w:iCs/>
          <w:sz w:val="20"/>
          <w:szCs w:val="20"/>
          <w:lang w:eastAsia="sl-SI"/>
        </w:rPr>
        <w:t>le fizične osebe,</w:t>
      </w:r>
      <w:r w:rsidR="004B167E" w:rsidRPr="004B167E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</w:t>
      </w:r>
      <w:r w:rsidR="004B167E">
        <w:rPr>
          <w:rFonts w:ascii="Arial" w:eastAsia="Times New Roman" w:hAnsi="Arial" w:cs="Arial"/>
          <w:iCs/>
          <w:sz w:val="20"/>
          <w:szCs w:val="20"/>
          <w:lang w:eastAsia="sl-SI"/>
        </w:rPr>
        <w:t>ki ne opravljajo dejavnosti</w:t>
      </w:r>
      <w:r w:rsidR="004B167E">
        <w:rPr>
          <w:rFonts w:ascii="Arial" w:eastAsia="Times New Roman" w:hAnsi="Arial" w:cs="Arial"/>
          <w:iCs/>
          <w:sz w:val="20"/>
          <w:szCs w:val="20"/>
          <w:lang w:eastAsia="sl-SI"/>
        </w:rPr>
        <w:t>,</w:t>
      </w:r>
      <w:r w:rsidR="00F522FF" w:rsidRPr="00AE4DA1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nevladne organizacije ali samoupravna lokalna skupnost</w:t>
      </w:r>
      <w:r w:rsidRPr="00AE4DA1">
        <w:rPr>
          <w:rFonts w:ascii="Arial" w:eastAsia="Times New Roman" w:hAnsi="Arial" w:cs="Arial"/>
          <w:bCs/>
          <w:sz w:val="20"/>
          <w:szCs w:val="20"/>
          <w:lang w:eastAsia="x-none"/>
        </w:rPr>
        <w:t>)</w:t>
      </w:r>
    </w:p>
    <w:p w14:paraId="034C0B2E" w14:textId="50814255" w:rsidR="002A1404" w:rsidRPr="00AE4DA1" w:rsidRDefault="004A35E3" w:rsidP="00AE4DA1">
      <w:pPr>
        <w:pStyle w:val="Odstavekseznama"/>
        <w:numPr>
          <w:ilvl w:val="0"/>
          <w:numId w:val="4"/>
        </w:numPr>
        <w:spacing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AE4DA1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Ne glede na </w:t>
      </w:r>
      <w:r w:rsidR="00640715" w:rsidRPr="00AE4DA1">
        <w:rPr>
          <w:rFonts w:ascii="Arial" w:eastAsia="Times New Roman" w:hAnsi="Arial" w:cs="Arial"/>
          <w:iCs/>
          <w:sz w:val="20"/>
          <w:szCs w:val="20"/>
          <w:lang w:eastAsia="sl-SI"/>
        </w:rPr>
        <w:t>tretj</w:t>
      </w:r>
      <w:r w:rsidR="00BA2125" w:rsidRPr="00AE4DA1">
        <w:rPr>
          <w:rFonts w:ascii="Arial" w:eastAsia="Times New Roman" w:hAnsi="Arial" w:cs="Arial"/>
          <w:iCs/>
          <w:sz w:val="20"/>
          <w:szCs w:val="20"/>
          <w:lang w:eastAsia="sl-SI"/>
        </w:rPr>
        <w:t>i</w:t>
      </w:r>
      <w:r w:rsidR="00640715" w:rsidRPr="00AE4DA1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odstav</w:t>
      </w:r>
      <w:r w:rsidR="00BA2125" w:rsidRPr="00AE4DA1">
        <w:rPr>
          <w:rFonts w:ascii="Arial" w:eastAsia="Times New Roman" w:hAnsi="Arial" w:cs="Arial"/>
          <w:iCs/>
          <w:sz w:val="20"/>
          <w:szCs w:val="20"/>
          <w:lang w:eastAsia="sl-SI"/>
        </w:rPr>
        <w:t>e</w:t>
      </w:r>
      <w:r w:rsidR="00640715" w:rsidRPr="00AE4DA1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k prejšnjega člena, se za </w:t>
      </w:r>
      <w:r w:rsidR="004F4473" w:rsidRPr="00AE4DA1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obračun električne energije za  </w:t>
      </w:r>
      <w:r w:rsidR="00640715" w:rsidRPr="00AE4DA1">
        <w:rPr>
          <w:rFonts w:ascii="Arial" w:eastAsia="Times New Roman" w:hAnsi="Arial" w:cs="Arial"/>
          <w:iCs/>
          <w:sz w:val="20"/>
          <w:szCs w:val="20"/>
          <w:lang w:eastAsia="sl-SI"/>
        </w:rPr>
        <w:t>skupnost</w:t>
      </w:r>
      <w:r w:rsidR="002933E0" w:rsidRPr="00AE4DA1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no </w:t>
      </w:r>
      <w:r w:rsidR="009D7659" w:rsidRPr="00AE4DA1">
        <w:rPr>
          <w:rFonts w:ascii="Arial" w:eastAsia="Times New Roman" w:hAnsi="Arial" w:cs="Arial"/>
          <w:iCs/>
          <w:sz w:val="20"/>
          <w:szCs w:val="20"/>
          <w:lang w:eastAsia="sl-SI"/>
        </w:rPr>
        <w:t>samooskrbo</w:t>
      </w:r>
      <w:r w:rsidR="00640715" w:rsidRPr="00AE4DA1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, </w:t>
      </w:r>
      <w:r w:rsidR="008C28DF" w:rsidRPr="00AE4DA1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v </w:t>
      </w:r>
      <w:r w:rsidR="00640715" w:rsidRPr="00AE4DA1">
        <w:rPr>
          <w:rFonts w:ascii="Arial" w:eastAsia="Times New Roman" w:hAnsi="Arial" w:cs="Arial"/>
          <w:iCs/>
          <w:sz w:val="20"/>
          <w:szCs w:val="20"/>
          <w:lang w:eastAsia="sl-SI"/>
        </w:rPr>
        <w:t>kater</w:t>
      </w:r>
      <w:r w:rsidR="008C28DF" w:rsidRPr="00AE4DA1">
        <w:rPr>
          <w:rFonts w:ascii="Arial" w:eastAsia="Times New Roman" w:hAnsi="Arial" w:cs="Arial"/>
          <w:iCs/>
          <w:sz w:val="20"/>
          <w:szCs w:val="20"/>
          <w:lang w:eastAsia="sl-SI"/>
        </w:rPr>
        <w:t>o so vključen</w:t>
      </w:r>
      <w:r w:rsidR="00F76A09" w:rsidRPr="00AE4DA1">
        <w:rPr>
          <w:rFonts w:ascii="Arial" w:eastAsia="Times New Roman" w:hAnsi="Arial" w:cs="Arial"/>
          <w:iCs/>
          <w:sz w:val="20"/>
          <w:szCs w:val="20"/>
          <w:lang w:eastAsia="sl-SI"/>
        </w:rPr>
        <w:t>i</w:t>
      </w:r>
      <w:r w:rsidR="008C28DF" w:rsidRPr="00AE4DA1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</w:t>
      </w:r>
      <w:r w:rsidR="00640715" w:rsidRPr="00AE4DA1">
        <w:rPr>
          <w:rFonts w:ascii="Arial" w:eastAsia="Times New Roman" w:hAnsi="Arial" w:cs="Arial"/>
          <w:iCs/>
          <w:sz w:val="20"/>
          <w:szCs w:val="20"/>
          <w:lang w:eastAsia="sl-SI"/>
        </w:rPr>
        <w:t>le fizične osebe,</w:t>
      </w:r>
      <w:r w:rsidR="00F177B5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</w:t>
      </w:r>
      <w:bookmarkStart w:id="0" w:name="_Hlk153789095"/>
      <w:r w:rsidR="00F177B5">
        <w:rPr>
          <w:rFonts w:ascii="Arial" w:eastAsia="Times New Roman" w:hAnsi="Arial" w:cs="Arial"/>
          <w:iCs/>
          <w:sz w:val="20"/>
          <w:szCs w:val="20"/>
          <w:lang w:eastAsia="sl-SI"/>
        </w:rPr>
        <w:t>ki ne opravljajo dejavnosti</w:t>
      </w:r>
      <w:bookmarkEnd w:id="0"/>
      <w:r w:rsidR="00F177B5">
        <w:rPr>
          <w:rFonts w:ascii="Arial" w:eastAsia="Times New Roman" w:hAnsi="Arial" w:cs="Arial"/>
          <w:iCs/>
          <w:sz w:val="20"/>
          <w:szCs w:val="20"/>
          <w:lang w:eastAsia="sl-SI"/>
        </w:rPr>
        <w:t>,</w:t>
      </w:r>
      <w:r w:rsidR="00640715" w:rsidRPr="00AE4DA1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nevladne organizacije ali samoupravna lokalna skupnost</w:t>
      </w:r>
      <w:r w:rsidR="00193BCE">
        <w:rPr>
          <w:rFonts w:ascii="Arial" w:eastAsia="Times New Roman" w:hAnsi="Arial" w:cs="Arial"/>
          <w:iCs/>
          <w:sz w:val="20"/>
          <w:szCs w:val="20"/>
          <w:lang w:eastAsia="sl-SI"/>
        </w:rPr>
        <w:t>,</w:t>
      </w:r>
      <w:r w:rsidR="003732A3" w:rsidRPr="00AE4DA1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uporabljajo določbe tega člena.</w:t>
      </w:r>
    </w:p>
    <w:p w14:paraId="2C626CE6" w14:textId="77777777" w:rsidR="002F67AF" w:rsidRPr="00AE4DA1" w:rsidRDefault="002F67AF" w:rsidP="00AE4DA1">
      <w:pPr>
        <w:pStyle w:val="Odstavekseznama"/>
        <w:spacing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14:paraId="0D235A82" w14:textId="1B1D4BC1" w:rsidR="0057307D" w:rsidRPr="00AE4DA1" w:rsidRDefault="0057307D" w:rsidP="00AE4DA1">
      <w:pPr>
        <w:pStyle w:val="Odstavekseznama"/>
        <w:numPr>
          <w:ilvl w:val="0"/>
          <w:numId w:val="4"/>
        </w:numPr>
        <w:spacing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AE4DA1">
        <w:rPr>
          <w:rFonts w:ascii="Arial" w:eastAsia="Times New Roman" w:hAnsi="Arial" w:cs="Arial"/>
          <w:iCs/>
          <w:sz w:val="20"/>
          <w:szCs w:val="20"/>
          <w:lang w:eastAsia="sl-SI"/>
        </w:rPr>
        <w:t>Obračunsko</w:t>
      </w:r>
      <w:r w:rsidR="003D0A55" w:rsidRPr="00AE4DA1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obdobje za </w:t>
      </w:r>
      <w:r w:rsidR="00A512F8" w:rsidRPr="00AE4DA1">
        <w:rPr>
          <w:rFonts w:ascii="Arial" w:eastAsia="Times New Roman" w:hAnsi="Arial" w:cs="Arial"/>
          <w:iCs/>
          <w:sz w:val="20"/>
          <w:szCs w:val="20"/>
          <w:lang w:eastAsia="sl-SI"/>
        </w:rPr>
        <w:t>obračun električne energije je koledarski mesec</w:t>
      </w:r>
      <w:r w:rsidR="004766C4" w:rsidRPr="00AE4DA1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(v nadaljnjem besedilu: mesec) oziroma obdobje od dneva vključitve prevzemno-predajnega  mesta v bilančno skupino dobavitelja v tekočem mesecu do konca </w:t>
      </w:r>
      <w:r w:rsidR="00F40492" w:rsidRPr="00AE4DA1">
        <w:rPr>
          <w:rFonts w:ascii="Arial" w:eastAsia="Times New Roman" w:hAnsi="Arial" w:cs="Arial"/>
          <w:iCs/>
          <w:sz w:val="20"/>
          <w:szCs w:val="20"/>
          <w:lang w:eastAsia="sl-SI"/>
        </w:rPr>
        <w:t>meseca</w:t>
      </w:r>
      <w:r w:rsidR="004766C4" w:rsidRPr="00AE4DA1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ali obdobje od začetka </w:t>
      </w:r>
      <w:r w:rsidR="00F40492" w:rsidRPr="00AE4DA1">
        <w:rPr>
          <w:rFonts w:ascii="Arial" w:eastAsia="Times New Roman" w:hAnsi="Arial" w:cs="Arial"/>
          <w:iCs/>
          <w:sz w:val="20"/>
          <w:szCs w:val="20"/>
          <w:lang w:eastAsia="sl-SI"/>
        </w:rPr>
        <w:t>meseca</w:t>
      </w:r>
      <w:r w:rsidR="004766C4" w:rsidRPr="00AE4DA1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do izključitve merilnega mesta iz bilančne skupine dobavitelja v tekočem </w:t>
      </w:r>
      <w:r w:rsidR="00F40492" w:rsidRPr="00AE4DA1">
        <w:rPr>
          <w:rFonts w:ascii="Arial" w:eastAsia="Times New Roman" w:hAnsi="Arial" w:cs="Arial"/>
          <w:iCs/>
          <w:sz w:val="20"/>
          <w:szCs w:val="20"/>
          <w:lang w:eastAsia="sl-SI"/>
        </w:rPr>
        <w:t>mesecu</w:t>
      </w:r>
      <w:r w:rsidR="004766C4" w:rsidRPr="00AE4DA1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ali obdobje od dneva vključitve </w:t>
      </w:r>
      <w:r w:rsidR="00FE48DE" w:rsidRPr="00AE4DA1">
        <w:rPr>
          <w:rFonts w:ascii="Arial" w:eastAsia="Times New Roman" w:hAnsi="Arial" w:cs="Arial"/>
          <w:iCs/>
          <w:sz w:val="20"/>
          <w:szCs w:val="20"/>
          <w:lang w:eastAsia="sl-SI"/>
        </w:rPr>
        <w:t>prevzemno-predajnega</w:t>
      </w:r>
      <w:r w:rsidR="004766C4" w:rsidRPr="00AE4DA1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mesta v bilančno skupino dobavitelja v tekočem </w:t>
      </w:r>
      <w:r w:rsidR="00FE48DE" w:rsidRPr="00AE4DA1">
        <w:rPr>
          <w:rFonts w:ascii="Arial" w:eastAsia="Times New Roman" w:hAnsi="Arial" w:cs="Arial"/>
          <w:iCs/>
          <w:sz w:val="20"/>
          <w:szCs w:val="20"/>
          <w:lang w:eastAsia="sl-SI"/>
        </w:rPr>
        <w:t>mesecu</w:t>
      </w:r>
      <w:r w:rsidR="004766C4" w:rsidRPr="00AE4DA1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do dneva izključitve </w:t>
      </w:r>
      <w:r w:rsidR="00FE48DE" w:rsidRPr="00AE4DA1">
        <w:rPr>
          <w:rFonts w:ascii="Arial" w:eastAsia="Times New Roman" w:hAnsi="Arial" w:cs="Arial"/>
          <w:iCs/>
          <w:sz w:val="20"/>
          <w:szCs w:val="20"/>
          <w:lang w:eastAsia="sl-SI"/>
        </w:rPr>
        <w:t>prevzemno-predajnega</w:t>
      </w:r>
      <w:r w:rsidR="004766C4" w:rsidRPr="00AE4DA1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mesta iz bilančne skupine dobavitelja v istem </w:t>
      </w:r>
      <w:r w:rsidR="00FE48DE" w:rsidRPr="00AE4DA1">
        <w:rPr>
          <w:rFonts w:ascii="Arial" w:eastAsia="Times New Roman" w:hAnsi="Arial" w:cs="Arial"/>
          <w:iCs/>
          <w:sz w:val="20"/>
          <w:szCs w:val="20"/>
          <w:lang w:eastAsia="sl-SI"/>
        </w:rPr>
        <w:t>mesecu</w:t>
      </w:r>
      <w:r w:rsidR="004766C4" w:rsidRPr="00AE4DA1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(v nadaljnjem besedilu: obračunsko obdobje)</w:t>
      </w:r>
      <w:r w:rsidR="00FE48DE" w:rsidRPr="00AE4DA1">
        <w:rPr>
          <w:rFonts w:ascii="Arial" w:eastAsia="Times New Roman" w:hAnsi="Arial" w:cs="Arial"/>
          <w:iCs/>
          <w:sz w:val="20"/>
          <w:szCs w:val="20"/>
          <w:lang w:eastAsia="sl-SI"/>
        </w:rPr>
        <w:t>.</w:t>
      </w:r>
      <w:r w:rsidR="006B6170" w:rsidRPr="00AE4DA1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Če je obračunsko obdobje daljše od </w:t>
      </w:r>
      <w:r w:rsidR="00DF1D5B" w:rsidRPr="00AE4DA1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enega </w:t>
      </w:r>
      <w:r w:rsidR="006B6170" w:rsidRPr="00AE4DA1">
        <w:rPr>
          <w:rFonts w:ascii="Arial" w:eastAsia="Times New Roman" w:hAnsi="Arial" w:cs="Arial"/>
          <w:iCs/>
          <w:sz w:val="20"/>
          <w:szCs w:val="20"/>
          <w:lang w:eastAsia="sl-SI"/>
        </w:rPr>
        <w:t>meseca</w:t>
      </w:r>
      <w:r w:rsidR="003843B0" w:rsidRPr="00AE4DA1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, se </w:t>
      </w:r>
      <w:r w:rsidR="00167BFF" w:rsidRPr="00AE4DA1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pravilo za določitev </w:t>
      </w:r>
      <w:r w:rsidR="00DF1D5B" w:rsidRPr="00AE4DA1">
        <w:rPr>
          <w:rFonts w:ascii="Arial" w:eastAsia="Times New Roman" w:hAnsi="Arial" w:cs="Arial"/>
          <w:iCs/>
          <w:sz w:val="20"/>
          <w:szCs w:val="20"/>
          <w:lang w:eastAsia="sl-SI"/>
        </w:rPr>
        <w:t>obračunsk</w:t>
      </w:r>
      <w:r w:rsidR="00167BFF" w:rsidRPr="00AE4DA1">
        <w:rPr>
          <w:rFonts w:ascii="Arial" w:eastAsia="Times New Roman" w:hAnsi="Arial" w:cs="Arial"/>
          <w:iCs/>
          <w:sz w:val="20"/>
          <w:szCs w:val="20"/>
          <w:lang w:eastAsia="sl-SI"/>
        </w:rPr>
        <w:t>ega</w:t>
      </w:r>
      <w:r w:rsidR="00DF1D5B" w:rsidRPr="00AE4DA1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obdobj</w:t>
      </w:r>
      <w:r w:rsidR="00167BFF" w:rsidRPr="00AE4DA1">
        <w:rPr>
          <w:rFonts w:ascii="Arial" w:eastAsia="Times New Roman" w:hAnsi="Arial" w:cs="Arial"/>
          <w:iCs/>
          <w:sz w:val="20"/>
          <w:szCs w:val="20"/>
          <w:lang w:eastAsia="sl-SI"/>
        </w:rPr>
        <w:t>a</w:t>
      </w:r>
      <w:r w:rsidR="00DF1D5B" w:rsidRPr="00AE4DA1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iz prejšnjega odstavka </w:t>
      </w:r>
      <w:r w:rsidR="005C7634" w:rsidRPr="00AE4DA1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smiselno </w:t>
      </w:r>
      <w:r w:rsidR="00DF1D5B" w:rsidRPr="00AE4DA1">
        <w:rPr>
          <w:rFonts w:ascii="Arial" w:eastAsia="Times New Roman" w:hAnsi="Arial" w:cs="Arial"/>
          <w:iCs/>
          <w:sz w:val="20"/>
          <w:szCs w:val="20"/>
          <w:lang w:eastAsia="sl-SI"/>
        </w:rPr>
        <w:t>prilagodi</w:t>
      </w:r>
      <w:r w:rsidR="005C7634" w:rsidRPr="00AE4DA1">
        <w:rPr>
          <w:rFonts w:ascii="Arial" w:eastAsia="Times New Roman" w:hAnsi="Arial" w:cs="Arial"/>
          <w:iCs/>
          <w:sz w:val="20"/>
          <w:szCs w:val="20"/>
          <w:lang w:eastAsia="sl-SI"/>
        </w:rPr>
        <w:t>.</w:t>
      </w:r>
      <w:r w:rsidR="00DF1D5B" w:rsidRPr="00AE4DA1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</w:t>
      </w:r>
    </w:p>
    <w:p w14:paraId="6C5D507D" w14:textId="77777777" w:rsidR="003105B7" w:rsidRPr="00AE4DA1" w:rsidRDefault="003105B7" w:rsidP="00AE4DA1">
      <w:pPr>
        <w:pStyle w:val="Odstavekseznama"/>
        <w:spacing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14:paraId="31DFA8D9" w14:textId="3C2B2AD4" w:rsidR="003105B7" w:rsidRPr="00AE4DA1" w:rsidRDefault="001C0272" w:rsidP="00AE4DA1">
      <w:pPr>
        <w:pStyle w:val="Odstavekseznama"/>
        <w:numPr>
          <w:ilvl w:val="0"/>
          <w:numId w:val="4"/>
        </w:numPr>
        <w:spacing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AE4DA1">
        <w:rPr>
          <w:rFonts w:ascii="Arial" w:eastAsia="Times New Roman" w:hAnsi="Arial" w:cs="Arial"/>
          <w:iCs/>
          <w:sz w:val="20"/>
          <w:szCs w:val="20"/>
          <w:lang w:eastAsia="sl-SI"/>
        </w:rPr>
        <w:t>V pogodbi o samooskrbi se dobavitelj in odjemalec dogovorita o kompenzaciji oddane električne energije (v kWh) s prevzeto električno energijo (v kWh) v obračunskem obdobju ter o predaji presežka električne energije dobavitelju, kadar je v obračunskem obdobju količina oddane električne energije večja od količine prevzete električne energije.</w:t>
      </w:r>
    </w:p>
    <w:p w14:paraId="6576470B" w14:textId="77777777" w:rsidR="002B0470" w:rsidRPr="00AE4DA1" w:rsidRDefault="002B0470" w:rsidP="00AE4DA1">
      <w:pPr>
        <w:pStyle w:val="Odstavekseznama"/>
        <w:spacing w:line="240" w:lineRule="auto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14:paraId="4E567293" w14:textId="1133D22D" w:rsidR="002B0470" w:rsidRPr="00AE4DA1" w:rsidRDefault="00AE0BF8" w:rsidP="00AE4DA1">
      <w:pPr>
        <w:pStyle w:val="Odstavekseznama"/>
        <w:numPr>
          <w:ilvl w:val="0"/>
          <w:numId w:val="4"/>
        </w:numPr>
        <w:spacing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AE4DA1">
        <w:rPr>
          <w:rFonts w:ascii="Arial" w:eastAsia="Times New Roman" w:hAnsi="Arial" w:cs="Arial"/>
          <w:iCs/>
          <w:sz w:val="20"/>
          <w:szCs w:val="20"/>
          <w:lang w:eastAsia="sl-SI"/>
        </w:rPr>
        <w:t>Za potrebe obračuna se uporablja enotarifno merjenje električne energije</w:t>
      </w:r>
      <w:r w:rsidR="008C40B4" w:rsidRPr="00AE4DA1">
        <w:rPr>
          <w:rFonts w:ascii="Arial" w:eastAsia="Times New Roman" w:hAnsi="Arial" w:cs="Arial"/>
          <w:iCs/>
          <w:sz w:val="20"/>
          <w:szCs w:val="20"/>
          <w:lang w:eastAsia="sl-SI"/>
        </w:rPr>
        <w:t>.</w:t>
      </w:r>
      <w:r w:rsidR="00485631" w:rsidRPr="00AE4DA1">
        <w:rPr>
          <w:rFonts w:ascii="Arial" w:eastAsia="Times New Roman" w:hAnsi="Arial" w:cs="Arial"/>
          <w:iCs/>
          <w:sz w:val="20"/>
          <w:szCs w:val="20"/>
          <w:lang w:eastAsia="sl-SI"/>
        </w:rPr>
        <w:t>«.</w:t>
      </w:r>
    </w:p>
    <w:p w14:paraId="65A2A027" w14:textId="77777777" w:rsidR="00E4485A" w:rsidRPr="00AE4DA1" w:rsidRDefault="00E4485A" w:rsidP="00AE4DA1">
      <w:pPr>
        <w:pStyle w:val="Odstavekseznama"/>
        <w:spacing w:line="240" w:lineRule="auto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14:paraId="0B4B5FB0" w14:textId="5D25F372" w:rsidR="00E4485A" w:rsidRPr="00AE4DA1" w:rsidRDefault="006701ED" w:rsidP="00AE4DA1">
      <w:pPr>
        <w:pStyle w:val="Odstavekseznama"/>
        <w:numPr>
          <w:ilvl w:val="0"/>
          <w:numId w:val="3"/>
        </w:numPr>
        <w:spacing w:line="240" w:lineRule="auto"/>
        <w:jc w:val="center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AE4DA1">
        <w:rPr>
          <w:rFonts w:ascii="Arial" w:eastAsia="Times New Roman" w:hAnsi="Arial" w:cs="Arial"/>
          <w:iCs/>
          <w:sz w:val="20"/>
          <w:szCs w:val="20"/>
          <w:lang w:eastAsia="sl-SI"/>
        </w:rPr>
        <w:t>č</w:t>
      </w:r>
      <w:r w:rsidR="00E4485A" w:rsidRPr="00AE4DA1">
        <w:rPr>
          <w:rFonts w:ascii="Arial" w:eastAsia="Times New Roman" w:hAnsi="Arial" w:cs="Arial"/>
          <w:iCs/>
          <w:sz w:val="20"/>
          <w:szCs w:val="20"/>
          <w:lang w:eastAsia="sl-SI"/>
        </w:rPr>
        <w:t>len</w:t>
      </w:r>
    </w:p>
    <w:p w14:paraId="16634EBE" w14:textId="1205056D" w:rsidR="00E4485A" w:rsidRPr="00AE4DA1" w:rsidRDefault="006701ED" w:rsidP="00AE4DA1">
      <w:pPr>
        <w:spacing w:line="240" w:lineRule="auto"/>
        <w:ind w:left="360"/>
        <w:jc w:val="both"/>
        <w:rPr>
          <w:rFonts w:ascii="Arial" w:eastAsia="Times New Roman" w:hAnsi="Arial" w:cs="Arial"/>
          <w:iCs/>
          <w:sz w:val="20"/>
          <w:szCs w:val="20"/>
          <w:lang w:eastAsia="sl-SI"/>
        </w:rPr>
      </w:pPr>
      <w:r w:rsidRPr="00AE4DA1">
        <w:rPr>
          <w:rFonts w:ascii="Arial" w:eastAsia="Times New Roman" w:hAnsi="Arial" w:cs="Arial"/>
          <w:iCs/>
          <w:sz w:val="20"/>
          <w:szCs w:val="20"/>
          <w:lang w:eastAsia="sl-SI"/>
        </w:rPr>
        <w:t>Ta uredba začne veljati petnajsti dan po objavi v Uradnem listu Republike Slovenije.</w:t>
      </w:r>
    </w:p>
    <w:p w14:paraId="4A39B6BD" w14:textId="23245C56" w:rsidR="002A1404" w:rsidRPr="00AE4DA1" w:rsidRDefault="002A1404" w:rsidP="00AE4DA1">
      <w:pPr>
        <w:spacing w:line="240" w:lineRule="auto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p w14:paraId="7EBD213C" w14:textId="537DD936" w:rsidR="002A1404" w:rsidRPr="00AE4DA1" w:rsidRDefault="002A1404" w:rsidP="00AE4DA1">
      <w:pPr>
        <w:spacing w:line="240" w:lineRule="auto"/>
        <w:jc w:val="center"/>
        <w:rPr>
          <w:rFonts w:ascii="Arial" w:eastAsia="Times New Roman" w:hAnsi="Arial" w:cs="Arial"/>
          <w:b/>
          <w:bCs/>
          <w:iCs/>
          <w:sz w:val="20"/>
          <w:szCs w:val="20"/>
          <w:lang w:eastAsia="sl-SI"/>
        </w:rPr>
      </w:pPr>
      <w:r w:rsidRPr="00AE4DA1">
        <w:rPr>
          <w:rFonts w:ascii="Arial" w:eastAsia="Times New Roman" w:hAnsi="Arial" w:cs="Arial"/>
          <w:b/>
          <w:bCs/>
          <w:iCs/>
          <w:sz w:val="20"/>
          <w:szCs w:val="20"/>
          <w:lang w:eastAsia="sl-SI"/>
        </w:rPr>
        <w:t>OBRAZLOŽITEV</w:t>
      </w:r>
    </w:p>
    <w:p w14:paraId="1E108823" w14:textId="2A3DDC46" w:rsidR="002A1404" w:rsidRPr="00AE4DA1" w:rsidRDefault="002A1404" w:rsidP="00AE4DA1">
      <w:pPr>
        <w:autoSpaceDE w:val="0"/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sl-SI"/>
        </w:rPr>
      </w:pPr>
      <w:r w:rsidRPr="00AE4DA1">
        <w:rPr>
          <w:rFonts w:ascii="Arial" w:eastAsia="Times New Roman" w:hAnsi="Arial" w:cs="Arial"/>
          <w:bCs/>
          <w:sz w:val="20"/>
          <w:szCs w:val="20"/>
          <w:lang w:eastAsia="x-none"/>
        </w:rPr>
        <w:t>Ukrep samooskrbe z električno energijo iz OVE se izvaja že od leta 2016</w:t>
      </w:r>
      <w:r w:rsidR="00BE75AF">
        <w:rPr>
          <w:rFonts w:ascii="Arial" w:eastAsia="Times New Roman" w:hAnsi="Arial" w:cs="Arial"/>
          <w:bCs/>
          <w:sz w:val="20"/>
          <w:szCs w:val="20"/>
          <w:lang w:eastAsia="x-none"/>
        </w:rPr>
        <w:t>,</w:t>
      </w:r>
      <w:r w:rsidRPr="00AE4DA1">
        <w:rPr>
          <w:rFonts w:ascii="Arial" w:eastAsia="Times New Roman" w:hAnsi="Arial" w:cs="Arial"/>
          <w:bCs/>
          <w:sz w:val="20"/>
          <w:szCs w:val="20"/>
          <w:lang w:eastAsia="x-none"/>
        </w:rPr>
        <w:t xml:space="preserve"> in sicer na podlagi 315.a člena Energetskega zakona</w:t>
      </w:r>
      <w:r w:rsidRPr="00AE4DA1">
        <w:rPr>
          <w:rFonts w:ascii="Arial" w:eastAsia="Times New Roman" w:hAnsi="Arial" w:cs="Arial"/>
          <w:bCs/>
          <w:sz w:val="20"/>
          <w:szCs w:val="20"/>
          <w:vertAlign w:val="superscript"/>
          <w:lang w:eastAsia="x-none"/>
        </w:rPr>
        <w:footnoteReference w:id="1"/>
      </w:r>
      <w:r w:rsidRPr="00AE4DA1">
        <w:rPr>
          <w:rFonts w:ascii="Arial" w:eastAsia="Times New Roman" w:hAnsi="Arial" w:cs="Arial"/>
          <w:bCs/>
          <w:sz w:val="20"/>
          <w:szCs w:val="20"/>
          <w:lang w:eastAsia="x-none"/>
        </w:rPr>
        <w:t xml:space="preserve"> (v nadaljevanju: EZ-1) in na njegovi podlagi izdane Uredbe o samooskrbi z električno energijo iz obnovljivih virov energije</w:t>
      </w:r>
      <w:r w:rsidRPr="00AE4DA1">
        <w:rPr>
          <w:rFonts w:ascii="Arial" w:eastAsia="Times New Roman" w:hAnsi="Arial" w:cs="Arial"/>
          <w:bCs/>
          <w:sz w:val="20"/>
          <w:szCs w:val="20"/>
          <w:vertAlign w:val="superscript"/>
          <w:lang w:eastAsia="x-none"/>
        </w:rPr>
        <w:footnoteReference w:id="2"/>
      </w:r>
      <w:r w:rsidRPr="00AE4DA1">
        <w:rPr>
          <w:rFonts w:ascii="Arial" w:eastAsia="Times New Roman" w:hAnsi="Arial" w:cs="Arial"/>
          <w:bCs/>
          <w:sz w:val="20"/>
          <w:szCs w:val="20"/>
          <w:lang w:eastAsia="x-none"/>
        </w:rPr>
        <w:t xml:space="preserve"> (v nadaljevanju: Uredba po EZ-1), ki določata obračun po t.</w:t>
      </w:r>
      <w:r w:rsidR="00FE31C9">
        <w:rPr>
          <w:rFonts w:ascii="Arial" w:eastAsia="Times New Roman" w:hAnsi="Arial" w:cs="Arial"/>
          <w:bCs/>
          <w:sz w:val="20"/>
          <w:szCs w:val="20"/>
          <w:lang w:eastAsia="x-none"/>
        </w:rPr>
        <w:t xml:space="preserve"> </w:t>
      </w:r>
      <w:r w:rsidRPr="00AE4DA1">
        <w:rPr>
          <w:rFonts w:ascii="Arial" w:eastAsia="Times New Roman" w:hAnsi="Arial" w:cs="Arial"/>
          <w:bCs/>
          <w:sz w:val="20"/>
          <w:szCs w:val="20"/>
          <w:lang w:eastAsia="x-none"/>
        </w:rPr>
        <w:t xml:space="preserve">i. sistemu »net-meteringa«, pri katerem se na letnem nivoju kompenzirata </w:t>
      </w:r>
      <w:r w:rsidRPr="00AE4DA1">
        <w:rPr>
          <w:rFonts w:ascii="Arial" w:eastAsia="Times New Roman" w:hAnsi="Arial" w:cs="Arial"/>
          <w:sz w:val="20"/>
          <w:szCs w:val="20"/>
        </w:rPr>
        <w:t xml:space="preserve">količini električne energije oddane v omrežje in prevzete iz omrežja. </w:t>
      </w:r>
      <w:r w:rsidRPr="00AE4DA1">
        <w:rPr>
          <w:rFonts w:ascii="Arial" w:eastAsia="Arial" w:hAnsi="Arial" w:cs="Arial"/>
          <w:sz w:val="20"/>
          <w:szCs w:val="20"/>
          <w:lang w:eastAsia="sl-SI"/>
        </w:rPr>
        <w:t>Ne glede na to, da EU zakonodaja spodbuja samooskrbo, pa omenjeni koncept netiranja po EZ-1 ni skladen s 15. členom Direktive 2019/944/EU o trgu z električno energijo</w:t>
      </w:r>
      <w:r w:rsidRPr="00AE4DA1">
        <w:rPr>
          <w:rFonts w:ascii="Arial" w:eastAsia="Arial" w:hAnsi="Arial" w:cs="Arial"/>
          <w:sz w:val="20"/>
          <w:szCs w:val="20"/>
          <w:vertAlign w:val="superscript"/>
          <w:lang w:eastAsia="sl-SI"/>
        </w:rPr>
        <w:footnoteReference w:id="3"/>
      </w:r>
      <w:r w:rsidRPr="00AE4DA1">
        <w:rPr>
          <w:rFonts w:ascii="Arial" w:eastAsia="Arial" w:hAnsi="Arial" w:cs="Arial"/>
          <w:sz w:val="20"/>
          <w:szCs w:val="20"/>
          <w:lang w:eastAsia="sl-SI"/>
        </w:rPr>
        <w:t>, ki določa, da bo v prihodnje morala biti obračunana omrežnina za celotno električno energijo, prevzeto iz distribucijskega omrežja.</w:t>
      </w:r>
      <w:r w:rsidR="00740FAC" w:rsidRPr="00AE4DA1">
        <w:rPr>
          <w:rFonts w:ascii="Arial" w:eastAsia="Arial" w:hAnsi="Arial" w:cs="Arial"/>
          <w:sz w:val="20"/>
          <w:szCs w:val="20"/>
          <w:lang w:eastAsia="sl-SI"/>
        </w:rPr>
        <w:t xml:space="preserve"> </w:t>
      </w:r>
    </w:p>
    <w:p w14:paraId="61975F18" w14:textId="77777777" w:rsidR="002A1404" w:rsidRPr="00AE4DA1" w:rsidRDefault="002A1404" w:rsidP="00AE4DA1">
      <w:pPr>
        <w:autoSpaceDE w:val="0"/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sl-SI"/>
        </w:rPr>
      </w:pPr>
    </w:p>
    <w:p w14:paraId="0B14BF08" w14:textId="6A1876DA" w:rsidR="00740FAC" w:rsidRPr="00AE4DA1" w:rsidRDefault="002A1404" w:rsidP="00AE4DA1">
      <w:pPr>
        <w:autoSpaceDE w:val="0"/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sl-SI"/>
        </w:rPr>
      </w:pPr>
      <w:r w:rsidRPr="00AE4DA1">
        <w:rPr>
          <w:rFonts w:ascii="Arial" w:eastAsia="Arial" w:hAnsi="Arial" w:cs="Arial"/>
          <w:sz w:val="20"/>
          <w:szCs w:val="20"/>
          <w:lang w:eastAsia="sl-SI"/>
        </w:rPr>
        <w:lastRenderedPageBreak/>
        <w:t xml:space="preserve">Zato je v </w:t>
      </w:r>
      <w:r w:rsidRPr="00AE4DA1">
        <w:rPr>
          <w:rFonts w:ascii="Arial" w:eastAsia="Times New Roman" w:hAnsi="Arial" w:cs="Arial"/>
          <w:sz w:val="20"/>
          <w:szCs w:val="20"/>
        </w:rPr>
        <w:t>Zakonu o spodbujanju rabe obnovljivih virov energije</w:t>
      </w:r>
      <w:r w:rsidR="0079795B" w:rsidRPr="00AE4DA1">
        <w:rPr>
          <w:rFonts w:ascii="Arial" w:eastAsia="Times New Roman" w:hAnsi="Arial" w:cs="Arial"/>
          <w:sz w:val="20"/>
          <w:szCs w:val="20"/>
          <w:vertAlign w:val="superscript"/>
        </w:rPr>
        <w:footnoteReference w:id="4"/>
      </w:r>
      <w:r w:rsidRPr="00AE4DA1">
        <w:rPr>
          <w:rFonts w:ascii="Arial" w:eastAsia="Times New Roman" w:hAnsi="Arial" w:cs="Arial"/>
          <w:sz w:val="20"/>
          <w:szCs w:val="20"/>
        </w:rPr>
        <w:t xml:space="preserve"> (</w:t>
      </w:r>
      <w:r w:rsidRPr="00AE4DA1">
        <w:rPr>
          <w:rFonts w:ascii="Arial" w:eastAsia="Times New Roman" w:hAnsi="Arial" w:cs="Arial"/>
          <w:bCs/>
          <w:sz w:val="20"/>
          <w:szCs w:val="20"/>
          <w:lang w:eastAsia="x-none"/>
        </w:rPr>
        <w:t xml:space="preserve">v nadaljevanju: </w:t>
      </w:r>
      <w:r w:rsidRPr="00AE4DA1">
        <w:rPr>
          <w:rFonts w:ascii="Arial" w:eastAsia="Times New Roman" w:hAnsi="Arial" w:cs="Arial"/>
          <w:sz w:val="20"/>
          <w:szCs w:val="20"/>
        </w:rPr>
        <w:t xml:space="preserve">ZSROVE) in na njegovi podlagi sprejeti </w:t>
      </w:r>
      <w:r w:rsidRPr="00AE4DA1">
        <w:rPr>
          <w:rFonts w:ascii="Arial" w:eastAsia="Times New Roman" w:hAnsi="Arial" w:cs="Arial"/>
          <w:bCs/>
          <w:sz w:val="20"/>
          <w:szCs w:val="20"/>
          <w:lang w:eastAsia="x-none"/>
        </w:rPr>
        <w:t xml:space="preserve">Uredbi o samooskrbi z električno energijo iz obnovljivih virov energije (v nadaljevanju: Uredba po </w:t>
      </w:r>
      <w:r w:rsidR="00740FAC" w:rsidRPr="00AE4DA1">
        <w:rPr>
          <w:rFonts w:ascii="Arial" w:eastAsia="Times New Roman" w:hAnsi="Arial" w:cs="Arial"/>
          <w:bCs/>
          <w:sz w:val="20"/>
          <w:szCs w:val="20"/>
          <w:lang w:eastAsia="x-none"/>
        </w:rPr>
        <w:t>ZSROVE</w:t>
      </w:r>
      <w:r w:rsidR="00FE54A7">
        <w:rPr>
          <w:rFonts w:ascii="Arial" w:eastAsia="Times New Roman" w:hAnsi="Arial" w:cs="Arial"/>
          <w:bCs/>
          <w:sz w:val="20"/>
          <w:szCs w:val="20"/>
          <w:lang w:eastAsia="x-none"/>
        </w:rPr>
        <w:t>, tudi uredba</w:t>
      </w:r>
      <w:r w:rsidRPr="00AE4DA1">
        <w:rPr>
          <w:rFonts w:ascii="Arial" w:eastAsia="Times New Roman" w:hAnsi="Arial" w:cs="Arial"/>
          <w:bCs/>
          <w:sz w:val="20"/>
          <w:szCs w:val="20"/>
          <w:lang w:eastAsia="x-none"/>
        </w:rPr>
        <w:t>)</w:t>
      </w:r>
      <w:r w:rsidRPr="00AE4DA1">
        <w:rPr>
          <w:rFonts w:ascii="Arial" w:eastAsia="Times New Roman" w:hAnsi="Arial" w:cs="Arial"/>
          <w:sz w:val="20"/>
          <w:szCs w:val="20"/>
        </w:rPr>
        <w:t xml:space="preserve"> </w:t>
      </w:r>
      <w:r w:rsidRPr="00AE4DA1">
        <w:rPr>
          <w:rFonts w:ascii="Arial" w:eastAsia="Arial" w:hAnsi="Arial" w:cs="Arial"/>
          <w:sz w:val="20"/>
          <w:szCs w:val="20"/>
          <w:lang w:eastAsia="sl-SI"/>
        </w:rPr>
        <w:t>obračun po novem sistemu samooskrbe zastavljen brez obveznega net-meteringa</w:t>
      </w:r>
      <w:r w:rsidR="00740FAC" w:rsidRPr="00AE4DA1">
        <w:rPr>
          <w:rFonts w:ascii="Arial" w:eastAsia="Arial" w:hAnsi="Arial" w:cs="Arial"/>
          <w:sz w:val="20"/>
          <w:szCs w:val="20"/>
          <w:lang w:eastAsia="sl-SI"/>
        </w:rPr>
        <w:t xml:space="preserve">. Tako so </w:t>
      </w:r>
      <w:r w:rsidRPr="00AE4DA1">
        <w:rPr>
          <w:rFonts w:ascii="Arial" w:eastAsia="Arial" w:hAnsi="Arial" w:cs="Arial"/>
          <w:sz w:val="20"/>
          <w:szCs w:val="20"/>
          <w:lang w:eastAsia="sl-SI"/>
        </w:rPr>
        <w:t xml:space="preserve">v 39. členu ZSROVE določena pravila </w:t>
      </w:r>
      <w:r w:rsidRPr="00AE4DA1">
        <w:rPr>
          <w:rFonts w:ascii="Arial" w:eastAsia="Arial" w:hAnsi="Arial" w:cs="Arial"/>
          <w:sz w:val="20"/>
          <w:szCs w:val="20"/>
          <w:u w:val="single"/>
          <w:lang w:eastAsia="sl-SI"/>
        </w:rPr>
        <w:t xml:space="preserve">glede obračuna </w:t>
      </w:r>
      <w:r w:rsidR="00740FAC" w:rsidRPr="00AE4DA1">
        <w:rPr>
          <w:rFonts w:ascii="Arial" w:eastAsia="Arial" w:hAnsi="Arial" w:cs="Arial"/>
          <w:sz w:val="20"/>
          <w:szCs w:val="20"/>
          <w:u w:val="single"/>
          <w:lang w:eastAsia="sl-SI"/>
        </w:rPr>
        <w:t>omrežnine in drugih dajatev</w:t>
      </w:r>
      <w:r w:rsidR="00740FAC" w:rsidRPr="00AE4DA1">
        <w:rPr>
          <w:rFonts w:ascii="Arial" w:eastAsia="Arial" w:hAnsi="Arial" w:cs="Arial"/>
          <w:sz w:val="20"/>
          <w:szCs w:val="20"/>
          <w:lang w:eastAsia="sl-SI"/>
        </w:rPr>
        <w:t>, ki se plačujejo od celotne količine električne energije, prevzete iz omrežja.</w:t>
      </w:r>
      <w:r w:rsidR="0082561E" w:rsidRPr="00AE4DA1">
        <w:rPr>
          <w:rFonts w:ascii="Arial" w:eastAsia="Arial" w:hAnsi="Arial" w:cs="Arial"/>
          <w:sz w:val="20"/>
          <w:szCs w:val="20"/>
          <w:lang w:eastAsia="sl-SI"/>
        </w:rPr>
        <w:t xml:space="preserve"> Količine, od katerih bodo obračunane dajatve, se torej ne znižujejo in niso povezane s količinami proizvedene električne energije posameznega končnega odjemalca s samooskrbo. Glede na navedeno, posebno »obračunsko obdobje« </w:t>
      </w:r>
      <w:r w:rsidR="00EC6933">
        <w:rPr>
          <w:rFonts w:ascii="Arial" w:eastAsia="Arial" w:hAnsi="Arial" w:cs="Arial"/>
          <w:sz w:val="20"/>
          <w:szCs w:val="20"/>
          <w:lang w:eastAsia="sl-SI"/>
        </w:rPr>
        <w:t xml:space="preserve">za obračun dajatev </w:t>
      </w:r>
      <w:r w:rsidR="0082561E" w:rsidRPr="00AE4DA1">
        <w:rPr>
          <w:rFonts w:ascii="Arial" w:eastAsia="Arial" w:hAnsi="Arial" w:cs="Arial"/>
          <w:sz w:val="20"/>
          <w:szCs w:val="20"/>
          <w:lang w:eastAsia="sl-SI"/>
        </w:rPr>
        <w:t xml:space="preserve">v </w:t>
      </w:r>
      <w:r w:rsidR="00575076">
        <w:rPr>
          <w:rFonts w:ascii="Arial" w:eastAsia="Arial" w:hAnsi="Arial" w:cs="Arial"/>
          <w:sz w:val="20"/>
          <w:szCs w:val="20"/>
          <w:lang w:eastAsia="sl-SI"/>
        </w:rPr>
        <w:t>U</w:t>
      </w:r>
      <w:r w:rsidR="0082561E" w:rsidRPr="00AE4DA1">
        <w:rPr>
          <w:rFonts w:ascii="Arial" w:eastAsia="Arial" w:hAnsi="Arial" w:cs="Arial"/>
          <w:sz w:val="20"/>
          <w:szCs w:val="20"/>
          <w:lang w:eastAsia="sl-SI"/>
        </w:rPr>
        <w:t>redbi</w:t>
      </w:r>
      <w:r w:rsidR="00575076">
        <w:rPr>
          <w:rFonts w:ascii="Arial" w:eastAsia="Arial" w:hAnsi="Arial" w:cs="Arial"/>
          <w:sz w:val="20"/>
          <w:szCs w:val="20"/>
          <w:lang w:eastAsia="sl-SI"/>
        </w:rPr>
        <w:t xml:space="preserve"> po ZSROVE</w:t>
      </w:r>
      <w:r w:rsidR="0082561E" w:rsidRPr="00AE4DA1">
        <w:rPr>
          <w:rFonts w:ascii="Arial" w:eastAsia="Arial" w:hAnsi="Arial" w:cs="Arial"/>
          <w:sz w:val="20"/>
          <w:szCs w:val="20"/>
          <w:lang w:eastAsia="sl-SI"/>
        </w:rPr>
        <w:t xml:space="preserve"> ni definirano, saj je določeno v področnih predpisih.</w:t>
      </w:r>
      <w:r w:rsidR="00740FAC" w:rsidRPr="00AE4DA1">
        <w:rPr>
          <w:rFonts w:ascii="Arial" w:eastAsia="Arial" w:hAnsi="Arial" w:cs="Arial"/>
          <w:sz w:val="20"/>
          <w:szCs w:val="20"/>
          <w:lang w:eastAsia="sl-SI"/>
        </w:rPr>
        <w:t xml:space="preserve"> </w:t>
      </w:r>
    </w:p>
    <w:p w14:paraId="0F2CFDD3" w14:textId="46D93535" w:rsidR="00740FAC" w:rsidRPr="00AE4DA1" w:rsidRDefault="00740FAC" w:rsidP="00AE4DA1">
      <w:pPr>
        <w:autoSpaceDE w:val="0"/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sl-SI"/>
        </w:rPr>
      </w:pPr>
    </w:p>
    <w:p w14:paraId="360F0DE9" w14:textId="7CC97BAF" w:rsidR="00136113" w:rsidRPr="00AE4DA1" w:rsidRDefault="003E361D" w:rsidP="00AE4DA1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E4DA1">
        <w:rPr>
          <w:rFonts w:ascii="Arial" w:eastAsia="Times New Roman" w:hAnsi="Arial" w:cs="Arial"/>
          <w:sz w:val="20"/>
          <w:szCs w:val="20"/>
          <w:u w:val="single"/>
          <w:lang w:eastAsia="sl-SI"/>
        </w:rPr>
        <w:t>Glede obračuna prevzete električne energije</w:t>
      </w:r>
      <w:r w:rsidRPr="00AE4DA1">
        <w:rPr>
          <w:rFonts w:ascii="Arial" w:eastAsia="Times New Roman" w:hAnsi="Arial" w:cs="Arial"/>
          <w:sz w:val="20"/>
          <w:szCs w:val="20"/>
          <w:lang w:eastAsia="sl-SI"/>
        </w:rPr>
        <w:t xml:space="preserve"> pa se pogodbeni stranki lahko prosto dogovarjata tako glede trajanja obračunskega obdobja kot glede načina obračuna dobavljene električne energije (nenazadnje </w:t>
      </w:r>
      <w:r w:rsidR="00FC363A">
        <w:rPr>
          <w:rFonts w:ascii="Arial" w:eastAsia="Times New Roman" w:hAnsi="Arial" w:cs="Arial"/>
          <w:sz w:val="20"/>
          <w:szCs w:val="20"/>
          <w:lang w:eastAsia="sl-SI"/>
        </w:rPr>
        <w:t xml:space="preserve">se </w:t>
      </w:r>
      <w:r w:rsidRPr="00AE4DA1">
        <w:rPr>
          <w:rFonts w:ascii="Arial" w:eastAsia="Times New Roman" w:hAnsi="Arial" w:cs="Arial"/>
          <w:sz w:val="20"/>
          <w:szCs w:val="20"/>
          <w:lang w:eastAsia="sl-SI"/>
        </w:rPr>
        <w:t xml:space="preserve">lahko dogovorita tudi </w:t>
      </w:r>
      <w:r w:rsidR="00FC363A">
        <w:rPr>
          <w:rFonts w:ascii="Arial" w:eastAsia="Times New Roman" w:hAnsi="Arial" w:cs="Arial"/>
          <w:sz w:val="20"/>
          <w:szCs w:val="20"/>
          <w:lang w:eastAsia="sl-SI"/>
        </w:rPr>
        <w:t xml:space="preserve">za </w:t>
      </w:r>
      <w:r w:rsidRPr="00AE4DA1">
        <w:rPr>
          <w:rFonts w:ascii="Arial" w:eastAsia="Times New Roman" w:hAnsi="Arial" w:cs="Arial"/>
          <w:sz w:val="20"/>
          <w:szCs w:val="20"/>
          <w:lang w:eastAsia="sl-SI"/>
        </w:rPr>
        <w:t>princip netiranja prevzetih in proizvedenih količin), odvisno od razvijajočih se poslovnih modelov in produktov. Vse navedeno je skladno s sedmim odstavkom 37. člena ZSROVE, kjer je določeno, da lahko pogodba o samooskrbi vsebuje tudi določbe o določanju obračunskih količin za potrebe obračuna dobavljene električne energije.</w:t>
      </w:r>
    </w:p>
    <w:p w14:paraId="529FA35B" w14:textId="77777777" w:rsidR="00136113" w:rsidRPr="00AE4DA1" w:rsidRDefault="00136113" w:rsidP="00AE4DA1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8C633EE" w14:textId="4B64B771" w:rsidR="00F15ADE" w:rsidRPr="00AE4DA1" w:rsidRDefault="00136113" w:rsidP="00AE4DA1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E4DA1">
        <w:rPr>
          <w:rFonts w:ascii="Arial" w:eastAsia="Times New Roman" w:hAnsi="Arial" w:cs="Arial"/>
          <w:sz w:val="20"/>
          <w:szCs w:val="20"/>
          <w:lang w:eastAsia="sl-SI"/>
        </w:rPr>
        <w:t>V zadnjem času pa se je ob analiziranju ovir za razvoj skupnostne samooskrbe</w:t>
      </w:r>
      <w:r w:rsidR="00931FF9" w:rsidRPr="00AE4DA1">
        <w:rPr>
          <w:rFonts w:ascii="Arial" w:eastAsia="Times New Roman" w:hAnsi="Arial" w:cs="Arial"/>
          <w:sz w:val="20"/>
          <w:szCs w:val="20"/>
          <w:lang w:eastAsia="sl-SI"/>
        </w:rPr>
        <w:t xml:space="preserve"> (tj. samooskrbe večstanovanjske stavbe in </w:t>
      </w:r>
      <w:r w:rsidR="003038DC" w:rsidRPr="00AE4DA1">
        <w:rPr>
          <w:rFonts w:ascii="Arial" w:eastAsia="Times New Roman" w:hAnsi="Arial" w:cs="Arial"/>
          <w:sz w:val="20"/>
          <w:szCs w:val="20"/>
          <w:lang w:eastAsia="sl-SI"/>
        </w:rPr>
        <w:t>samooskrbe skupnosti za energijo iz OVE)</w:t>
      </w:r>
      <w:r w:rsidRPr="00AE4DA1">
        <w:rPr>
          <w:rFonts w:ascii="Arial" w:eastAsia="Times New Roman" w:hAnsi="Arial" w:cs="Arial"/>
          <w:sz w:val="20"/>
          <w:szCs w:val="20"/>
          <w:lang w:eastAsia="sl-SI"/>
        </w:rPr>
        <w:t xml:space="preserve"> pokazalo, da tak princip predstavlja oviro</w:t>
      </w:r>
      <w:r w:rsidR="00734DA8">
        <w:rPr>
          <w:rFonts w:ascii="Arial" w:eastAsia="Times New Roman" w:hAnsi="Arial" w:cs="Arial"/>
          <w:sz w:val="20"/>
          <w:szCs w:val="20"/>
          <w:lang w:eastAsia="sl-SI"/>
        </w:rPr>
        <w:t xml:space="preserve"> za razvoj skupnosti</w:t>
      </w:r>
      <w:r w:rsidRPr="00AE4DA1">
        <w:rPr>
          <w:rFonts w:ascii="Arial" w:eastAsia="Times New Roman" w:hAnsi="Arial" w:cs="Arial"/>
          <w:sz w:val="20"/>
          <w:szCs w:val="20"/>
          <w:lang w:eastAsia="sl-SI"/>
        </w:rPr>
        <w:t>. V primeru skupnostne samooskrbe se namreč kot oddano količino posameznega končnega odjemalca upošteva tisti del količine, proizvedene v napravi za samooskrbo</w:t>
      </w:r>
      <w:r w:rsidR="00C86A7A">
        <w:rPr>
          <w:rFonts w:ascii="Arial" w:eastAsia="Times New Roman" w:hAnsi="Arial" w:cs="Arial"/>
          <w:sz w:val="20"/>
          <w:szCs w:val="20"/>
          <w:lang w:eastAsia="sl-SI"/>
        </w:rPr>
        <w:t>,</w:t>
      </w:r>
      <w:r w:rsidRPr="00AE4DA1">
        <w:rPr>
          <w:rFonts w:ascii="Arial" w:eastAsia="Times New Roman" w:hAnsi="Arial" w:cs="Arial"/>
          <w:sz w:val="20"/>
          <w:szCs w:val="20"/>
          <w:lang w:eastAsia="sl-SI"/>
        </w:rPr>
        <w:t xml:space="preserve"> ki odpade na tega odjemalca skladno s ključem delitve proizvodnje. Praviloma je tako, da več kot ima skupnost članov, manjše so količine proizvedene električne energije, ki odpade na posameznega člana. </w:t>
      </w:r>
      <w:r w:rsidR="001517B1" w:rsidRPr="00AE4DA1">
        <w:rPr>
          <w:rFonts w:ascii="Arial" w:eastAsia="Times New Roman" w:hAnsi="Arial" w:cs="Arial"/>
          <w:sz w:val="20"/>
          <w:szCs w:val="20"/>
          <w:lang w:eastAsia="sl-SI"/>
        </w:rPr>
        <w:t xml:space="preserve">Trenutno se na trgu pojavljajo ponudbe dobaviteljev, ki članom skupnosti ponujajo netiranje prevzete in oddane električne energije na 15-minutnem nivoju, ob ponujanju zelo nizkih cen za odkup viškov. Tako kratko obračunsko obdobje članom </w:t>
      </w:r>
      <w:r w:rsidR="002A76CE">
        <w:rPr>
          <w:rFonts w:ascii="Arial" w:eastAsia="Times New Roman" w:hAnsi="Arial" w:cs="Arial"/>
          <w:sz w:val="20"/>
          <w:szCs w:val="20"/>
          <w:lang w:eastAsia="sl-SI"/>
        </w:rPr>
        <w:t xml:space="preserve">ne </w:t>
      </w:r>
      <w:r w:rsidR="001517B1" w:rsidRPr="00AE4DA1">
        <w:rPr>
          <w:rFonts w:ascii="Arial" w:eastAsia="Times New Roman" w:hAnsi="Arial" w:cs="Arial"/>
          <w:sz w:val="20"/>
          <w:szCs w:val="20"/>
          <w:lang w:eastAsia="sl-SI"/>
        </w:rPr>
        <w:t xml:space="preserve">omogoča omembe vredne koristi iz naslova članstva v skupnosti, saj proizvedene električne energije ne morejo »porabiti« na način, da bi si z netiranjem znižali obveznost za plačilo dobavljene energije, niti je ne morejo prodati tako, da bi </w:t>
      </w:r>
      <w:r w:rsidR="005859C9" w:rsidRPr="00AE4DA1">
        <w:rPr>
          <w:rFonts w:ascii="Arial" w:eastAsia="Times New Roman" w:hAnsi="Arial" w:cs="Arial"/>
          <w:sz w:val="20"/>
          <w:szCs w:val="20"/>
          <w:lang w:eastAsia="sl-SI"/>
        </w:rPr>
        <w:t>imeli finančno korist iz naslova članstva v skupnosti</w:t>
      </w:r>
      <w:r w:rsidR="001517B1" w:rsidRPr="00AE4DA1">
        <w:rPr>
          <w:rFonts w:ascii="Arial" w:eastAsia="Times New Roman" w:hAnsi="Arial" w:cs="Arial"/>
          <w:sz w:val="20"/>
          <w:szCs w:val="20"/>
          <w:lang w:eastAsia="sl-SI"/>
        </w:rPr>
        <w:t>.</w:t>
      </w:r>
    </w:p>
    <w:p w14:paraId="5A4A3444" w14:textId="77777777" w:rsidR="000D5112" w:rsidRPr="00AE4DA1" w:rsidRDefault="000D5112" w:rsidP="00AE4DA1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4E55FAE" w14:textId="67FAF6CD" w:rsidR="00D05C65" w:rsidRPr="00AE4DA1" w:rsidRDefault="001560EF" w:rsidP="00AE4DA1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E4DA1">
        <w:rPr>
          <w:rFonts w:ascii="Arial" w:eastAsia="Times New Roman" w:hAnsi="Arial" w:cs="Arial"/>
          <w:sz w:val="20"/>
          <w:szCs w:val="20"/>
          <w:lang w:eastAsia="sl-SI"/>
        </w:rPr>
        <w:t>Poleg navedenega</w:t>
      </w:r>
      <w:r w:rsidR="00D05C65" w:rsidRPr="00AE4DA1">
        <w:rPr>
          <w:rFonts w:ascii="Arial" w:eastAsia="Times New Roman" w:hAnsi="Arial" w:cs="Arial"/>
          <w:sz w:val="20"/>
          <w:szCs w:val="20"/>
          <w:lang w:eastAsia="sl-SI"/>
        </w:rPr>
        <w:t xml:space="preserve"> dejstvo, da način obračuna električne energije ni predpisan, </w:t>
      </w:r>
      <w:r w:rsidR="0071389F" w:rsidRPr="00AE4DA1">
        <w:rPr>
          <w:rFonts w:ascii="Arial" w:eastAsia="Times New Roman" w:hAnsi="Arial" w:cs="Arial"/>
          <w:sz w:val="20"/>
          <w:szCs w:val="20"/>
          <w:lang w:eastAsia="sl-SI"/>
        </w:rPr>
        <w:t xml:space="preserve">povzroča negotovost, ki je </w:t>
      </w:r>
      <w:r w:rsidR="007F4B0F" w:rsidRPr="00AE4DA1">
        <w:rPr>
          <w:rFonts w:ascii="Arial" w:eastAsia="Times New Roman" w:hAnsi="Arial" w:cs="Arial"/>
          <w:sz w:val="20"/>
          <w:szCs w:val="20"/>
          <w:lang w:eastAsia="sl-SI"/>
        </w:rPr>
        <w:t xml:space="preserve">pri formiranju skupnosti </w:t>
      </w:r>
      <w:r w:rsidR="0071389F" w:rsidRPr="00AE4DA1">
        <w:rPr>
          <w:rFonts w:ascii="Arial" w:eastAsia="Times New Roman" w:hAnsi="Arial" w:cs="Arial"/>
          <w:sz w:val="20"/>
          <w:szCs w:val="20"/>
          <w:lang w:eastAsia="sl-SI"/>
        </w:rPr>
        <w:t>posebej problematična</w:t>
      </w:r>
      <w:r w:rsidR="00B3204A" w:rsidRPr="00AE4DA1">
        <w:rPr>
          <w:rFonts w:ascii="Arial" w:eastAsia="Times New Roman" w:hAnsi="Arial" w:cs="Arial"/>
          <w:sz w:val="20"/>
          <w:szCs w:val="20"/>
          <w:lang w:eastAsia="sl-SI"/>
        </w:rPr>
        <w:t xml:space="preserve"> (pri individualni samooskrbi, kjer se proizveden</w:t>
      </w:r>
      <w:r w:rsidR="00A02334">
        <w:rPr>
          <w:rFonts w:ascii="Arial" w:eastAsia="Times New Roman" w:hAnsi="Arial" w:cs="Arial"/>
          <w:sz w:val="20"/>
          <w:szCs w:val="20"/>
          <w:lang w:eastAsia="sl-SI"/>
        </w:rPr>
        <w:t>a</w:t>
      </w:r>
      <w:r w:rsidR="00B3204A" w:rsidRPr="00AE4DA1">
        <w:rPr>
          <w:rFonts w:ascii="Arial" w:eastAsia="Times New Roman" w:hAnsi="Arial" w:cs="Arial"/>
          <w:sz w:val="20"/>
          <w:szCs w:val="20"/>
          <w:lang w:eastAsia="sl-SI"/>
        </w:rPr>
        <w:t xml:space="preserve"> električne energija neposredno porablj</w:t>
      </w:r>
      <w:r w:rsidR="00B14E22" w:rsidRPr="00AE4DA1">
        <w:rPr>
          <w:rFonts w:ascii="Arial" w:eastAsia="Times New Roman" w:hAnsi="Arial" w:cs="Arial"/>
          <w:sz w:val="20"/>
          <w:szCs w:val="20"/>
          <w:lang w:eastAsia="sl-SI"/>
        </w:rPr>
        <w:t xml:space="preserve">a </w:t>
      </w:r>
      <w:r w:rsidR="00B3204A" w:rsidRPr="00AE4DA1">
        <w:rPr>
          <w:rFonts w:ascii="Arial" w:eastAsia="Times New Roman" w:hAnsi="Arial" w:cs="Arial"/>
          <w:sz w:val="20"/>
          <w:szCs w:val="20"/>
          <w:lang w:eastAsia="sl-SI"/>
        </w:rPr>
        <w:t>z</w:t>
      </w:r>
      <w:r w:rsidR="00B14E22" w:rsidRPr="00AE4DA1">
        <w:rPr>
          <w:rFonts w:ascii="Arial" w:eastAsia="Times New Roman" w:hAnsi="Arial" w:cs="Arial"/>
          <w:sz w:val="20"/>
          <w:szCs w:val="20"/>
          <w:lang w:eastAsia="sl-SI"/>
        </w:rPr>
        <w:t>a</w:t>
      </w:r>
      <w:r w:rsidR="00B3204A" w:rsidRPr="00AE4DA1">
        <w:rPr>
          <w:rFonts w:ascii="Arial" w:eastAsia="Times New Roman" w:hAnsi="Arial" w:cs="Arial"/>
          <w:sz w:val="20"/>
          <w:szCs w:val="20"/>
          <w:lang w:eastAsia="sl-SI"/>
        </w:rPr>
        <w:t xml:space="preserve"> prevzemno-predajnim mestom, </w:t>
      </w:r>
      <w:r w:rsidR="00E03688" w:rsidRPr="00AE4DA1">
        <w:rPr>
          <w:rFonts w:ascii="Arial" w:eastAsia="Times New Roman" w:hAnsi="Arial" w:cs="Arial"/>
          <w:sz w:val="20"/>
          <w:szCs w:val="20"/>
          <w:lang w:eastAsia="sl-SI"/>
        </w:rPr>
        <w:t>je situacije drugačna)</w:t>
      </w:r>
      <w:r w:rsidR="0071389F" w:rsidRPr="00AE4DA1">
        <w:rPr>
          <w:rFonts w:ascii="Arial" w:eastAsia="Times New Roman" w:hAnsi="Arial" w:cs="Arial"/>
          <w:sz w:val="20"/>
          <w:szCs w:val="20"/>
          <w:lang w:eastAsia="sl-SI"/>
        </w:rPr>
        <w:t xml:space="preserve">. </w:t>
      </w:r>
      <w:r w:rsidR="00E51D86" w:rsidRPr="00AE4DA1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D05C65" w:rsidRPr="00AE4DA1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</w:p>
    <w:p w14:paraId="10E60586" w14:textId="77777777" w:rsidR="00D05C65" w:rsidRPr="00AE4DA1" w:rsidRDefault="00D05C65" w:rsidP="00AE4DA1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9E816B9" w14:textId="42A06BCB" w:rsidR="00D60F27" w:rsidRPr="00AE4DA1" w:rsidRDefault="00152ED9" w:rsidP="00AE4DA1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AE4DA1">
        <w:rPr>
          <w:rFonts w:ascii="Arial" w:eastAsia="Times New Roman" w:hAnsi="Arial" w:cs="Arial"/>
          <w:sz w:val="20"/>
          <w:szCs w:val="20"/>
          <w:lang w:eastAsia="sl-SI"/>
        </w:rPr>
        <w:t xml:space="preserve">Glede na navedeno se </w:t>
      </w:r>
      <w:r w:rsidR="00A2542B">
        <w:rPr>
          <w:rFonts w:ascii="Arial" w:eastAsia="Times New Roman" w:hAnsi="Arial" w:cs="Arial"/>
          <w:sz w:val="20"/>
          <w:szCs w:val="20"/>
          <w:lang w:eastAsia="sl-SI"/>
        </w:rPr>
        <w:t>z dopolnitvijo U</w:t>
      </w:r>
      <w:r w:rsidR="00E03688" w:rsidRPr="00AE4DA1">
        <w:rPr>
          <w:rFonts w:ascii="Arial" w:eastAsia="Times New Roman" w:hAnsi="Arial" w:cs="Arial"/>
          <w:sz w:val="20"/>
          <w:szCs w:val="20"/>
          <w:lang w:eastAsia="sl-SI"/>
        </w:rPr>
        <w:t>redbe</w:t>
      </w:r>
      <w:r w:rsidR="00A2542B">
        <w:rPr>
          <w:rFonts w:ascii="Arial" w:eastAsia="Times New Roman" w:hAnsi="Arial" w:cs="Arial"/>
          <w:sz w:val="20"/>
          <w:szCs w:val="20"/>
          <w:lang w:eastAsia="sl-SI"/>
        </w:rPr>
        <w:t xml:space="preserve"> po ZSROVE</w:t>
      </w:r>
      <w:r w:rsidR="00E03688" w:rsidRPr="00AE4DA1">
        <w:rPr>
          <w:rFonts w:ascii="Arial" w:eastAsia="Times New Roman" w:hAnsi="Arial" w:cs="Arial"/>
          <w:sz w:val="20"/>
          <w:szCs w:val="20"/>
          <w:lang w:eastAsia="sl-SI"/>
        </w:rPr>
        <w:t xml:space="preserve"> predlaga, da se za skupnostno samooskrbo </w:t>
      </w:r>
      <w:r w:rsidR="00062ADE">
        <w:rPr>
          <w:rFonts w:ascii="Arial" w:eastAsia="Times New Roman" w:hAnsi="Arial" w:cs="Arial"/>
          <w:sz w:val="20"/>
          <w:szCs w:val="20"/>
          <w:lang w:eastAsia="sl-SI"/>
        </w:rPr>
        <w:t xml:space="preserve">za obračun dobavljene električne energije </w:t>
      </w:r>
      <w:r w:rsidR="00E03688" w:rsidRPr="00AE4DA1">
        <w:rPr>
          <w:rFonts w:ascii="Arial" w:eastAsia="Times New Roman" w:hAnsi="Arial" w:cs="Arial"/>
          <w:sz w:val="20"/>
          <w:szCs w:val="20"/>
          <w:lang w:eastAsia="sl-SI"/>
        </w:rPr>
        <w:t xml:space="preserve">predpiše </w:t>
      </w:r>
      <w:r w:rsidR="00B14E22" w:rsidRPr="00AE4DA1">
        <w:rPr>
          <w:rFonts w:ascii="Arial" w:eastAsia="Times New Roman" w:hAnsi="Arial" w:cs="Arial"/>
          <w:sz w:val="20"/>
          <w:szCs w:val="20"/>
          <w:lang w:eastAsia="sl-SI"/>
        </w:rPr>
        <w:t>minimalno obračunsko obdobje (najmanj 1 mesec) in obveznost netiranj</w:t>
      </w:r>
      <w:r w:rsidR="00D60F27" w:rsidRPr="00AE4DA1">
        <w:rPr>
          <w:rFonts w:ascii="Arial" w:eastAsia="Times New Roman" w:hAnsi="Arial" w:cs="Arial"/>
          <w:sz w:val="20"/>
          <w:szCs w:val="20"/>
          <w:lang w:eastAsia="sl-SI"/>
        </w:rPr>
        <w:t>a</w:t>
      </w:r>
      <w:r w:rsidR="00B14E22" w:rsidRPr="00AE4DA1">
        <w:rPr>
          <w:rFonts w:ascii="Arial" w:eastAsia="Times New Roman" w:hAnsi="Arial" w:cs="Arial"/>
          <w:sz w:val="20"/>
          <w:szCs w:val="20"/>
          <w:lang w:eastAsia="sl-SI"/>
        </w:rPr>
        <w:t xml:space="preserve"> prev</w:t>
      </w:r>
      <w:r w:rsidR="00D60F27" w:rsidRPr="00AE4DA1">
        <w:rPr>
          <w:rFonts w:ascii="Arial" w:eastAsia="Times New Roman" w:hAnsi="Arial" w:cs="Arial"/>
          <w:sz w:val="20"/>
          <w:szCs w:val="20"/>
          <w:lang w:eastAsia="sl-SI"/>
        </w:rPr>
        <w:t>zete in oddane električne energije, izmerjene v tem obdobju</w:t>
      </w:r>
      <w:r w:rsidR="00D96065" w:rsidRPr="00AE4DA1">
        <w:rPr>
          <w:rFonts w:ascii="Arial" w:eastAsia="Times New Roman" w:hAnsi="Arial" w:cs="Arial"/>
          <w:sz w:val="20"/>
          <w:szCs w:val="20"/>
          <w:lang w:eastAsia="sl-SI"/>
        </w:rPr>
        <w:t xml:space="preserve">. Drugače povedano, za skupnostno samooskrbo se </w:t>
      </w:r>
      <w:r w:rsidR="00F73E7C" w:rsidRPr="00AE4DA1">
        <w:rPr>
          <w:rFonts w:ascii="Arial" w:eastAsia="Times New Roman" w:hAnsi="Arial" w:cs="Arial"/>
          <w:sz w:val="20"/>
          <w:szCs w:val="20"/>
          <w:lang w:eastAsia="sl-SI"/>
        </w:rPr>
        <w:t xml:space="preserve"> uporabi koncept net-meteringa kot ga je poznal EZ-1, le da n</w:t>
      </w:r>
      <w:r w:rsidR="003F4F3F" w:rsidRPr="00AE4DA1">
        <w:rPr>
          <w:rFonts w:ascii="Arial" w:eastAsia="Times New Roman" w:hAnsi="Arial" w:cs="Arial"/>
          <w:sz w:val="20"/>
          <w:szCs w:val="20"/>
          <w:lang w:eastAsia="sl-SI"/>
        </w:rPr>
        <w:t>a</w:t>
      </w:r>
      <w:r w:rsidR="00F73E7C" w:rsidRPr="00AE4DA1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551169">
        <w:rPr>
          <w:rFonts w:ascii="Arial" w:eastAsia="Times New Roman" w:hAnsi="Arial" w:cs="Arial"/>
          <w:sz w:val="20"/>
          <w:szCs w:val="20"/>
          <w:lang w:eastAsia="sl-SI"/>
        </w:rPr>
        <w:t xml:space="preserve">(najmanj) </w:t>
      </w:r>
      <w:r w:rsidR="00F73E7C" w:rsidRPr="00AE4DA1">
        <w:rPr>
          <w:rFonts w:ascii="Arial" w:eastAsia="Times New Roman" w:hAnsi="Arial" w:cs="Arial"/>
          <w:sz w:val="20"/>
          <w:szCs w:val="20"/>
          <w:lang w:eastAsia="sl-SI"/>
        </w:rPr>
        <w:t>mesečnem nivoju.</w:t>
      </w:r>
      <w:r w:rsidR="003F4F3F" w:rsidRPr="00AE4DA1">
        <w:rPr>
          <w:rFonts w:ascii="Arial" w:eastAsia="Times New Roman" w:hAnsi="Arial" w:cs="Arial"/>
          <w:sz w:val="20"/>
          <w:szCs w:val="20"/>
          <w:lang w:eastAsia="sl-SI"/>
        </w:rPr>
        <w:t xml:space="preserve"> Če se </w:t>
      </w:r>
      <w:r w:rsidR="00B82F27" w:rsidRPr="00AE4DA1">
        <w:rPr>
          <w:rFonts w:ascii="Arial" w:eastAsia="Times New Roman" w:hAnsi="Arial" w:cs="Arial"/>
          <w:sz w:val="20"/>
          <w:szCs w:val="20"/>
          <w:lang w:eastAsia="sl-SI"/>
        </w:rPr>
        <w:t xml:space="preserve">stranke (tj. odjemalci in dobavitelji) </w:t>
      </w:r>
      <w:r w:rsidR="003F4F3F" w:rsidRPr="00AE4DA1">
        <w:rPr>
          <w:rFonts w:ascii="Arial" w:eastAsia="Times New Roman" w:hAnsi="Arial" w:cs="Arial"/>
          <w:sz w:val="20"/>
          <w:szCs w:val="20"/>
          <w:lang w:eastAsia="sl-SI"/>
        </w:rPr>
        <w:t>tako dogovorijo</w:t>
      </w:r>
      <w:r w:rsidR="009D3C30" w:rsidRPr="00AE4DA1">
        <w:rPr>
          <w:rFonts w:ascii="Arial" w:eastAsia="Times New Roman" w:hAnsi="Arial" w:cs="Arial"/>
          <w:sz w:val="20"/>
          <w:szCs w:val="20"/>
          <w:lang w:eastAsia="sl-SI"/>
        </w:rPr>
        <w:t>,</w:t>
      </w:r>
      <w:r w:rsidR="003F4F3F" w:rsidRPr="00AE4DA1">
        <w:rPr>
          <w:rFonts w:ascii="Arial" w:eastAsia="Times New Roman" w:hAnsi="Arial" w:cs="Arial"/>
          <w:sz w:val="20"/>
          <w:szCs w:val="20"/>
          <w:lang w:eastAsia="sl-SI"/>
        </w:rPr>
        <w:t xml:space="preserve"> je obračunsko obdobje lahko tudi daljše (npr. več mesecev, koledarsko leto…)</w:t>
      </w:r>
      <w:r w:rsidR="00A12567" w:rsidRPr="00AE4DA1">
        <w:rPr>
          <w:rFonts w:ascii="Arial" w:eastAsia="Times New Roman" w:hAnsi="Arial" w:cs="Arial"/>
          <w:sz w:val="20"/>
          <w:szCs w:val="20"/>
          <w:lang w:eastAsia="sl-SI"/>
        </w:rPr>
        <w:t>, ne sme pa biti krajše od enega meseca.</w:t>
      </w:r>
      <w:r w:rsidR="003F4F3F" w:rsidRPr="00AE4DA1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6F6104">
        <w:rPr>
          <w:rFonts w:ascii="Arial" w:eastAsia="Times New Roman" w:hAnsi="Arial" w:cs="Arial"/>
          <w:sz w:val="20"/>
          <w:szCs w:val="20"/>
          <w:lang w:eastAsia="sl-SI"/>
        </w:rPr>
        <w:t>Zaradi spodbujanja skupnosti, katerih čl</w:t>
      </w:r>
      <w:r w:rsidR="00B66AF2">
        <w:rPr>
          <w:rFonts w:ascii="Arial" w:eastAsia="Times New Roman" w:hAnsi="Arial" w:cs="Arial"/>
          <w:sz w:val="20"/>
          <w:szCs w:val="20"/>
          <w:lang w:eastAsia="sl-SI"/>
        </w:rPr>
        <w:t>a</w:t>
      </w:r>
      <w:r w:rsidR="006F6104">
        <w:rPr>
          <w:rFonts w:ascii="Arial" w:eastAsia="Times New Roman" w:hAnsi="Arial" w:cs="Arial"/>
          <w:sz w:val="20"/>
          <w:szCs w:val="20"/>
          <w:lang w:eastAsia="sl-SI"/>
        </w:rPr>
        <w:t xml:space="preserve">ni bi </w:t>
      </w:r>
      <w:r w:rsidR="00C61DA9">
        <w:rPr>
          <w:rFonts w:ascii="Arial" w:eastAsia="Times New Roman" w:hAnsi="Arial" w:cs="Arial"/>
          <w:sz w:val="20"/>
          <w:szCs w:val="20"/>
          <w:lang w:eastAsia="sl-SI"/>
        </w:rPr>
        <w:t>bi</w:t>
      </w:r>
      <w:r w:rsidR="006F6104">
        <w:rPr>
          <w:rFonts w:ascii="Arial" w:eastAsia="Times New Roman" w:hAnsi="Arial" w:cs="Arial"/>
          <w:sz w:val="20"/>
          <w:szCs w:val="20"/>
          <w:lang w:eastAsia="sl-SI"/>
        </w:rPr>
        <w:t xml:space="preserve">li </w:t>
      </w:r>
      <w:r w:rsidR="00B66AF2">
        <w:rPr>
          <w:rFonts w:ascii="Arial" w:eastAsia="Times New Roman" w:hAnsi="Arial" w:cs="Arial"/>
          <w:sz w:val="20"/>
          <w:szCs w:val="20"/>
          <w:lang w:eastAsia="sl-SI"/>
        </w:rPr>
        <w:t>subjekti, ki ne opravljajo pridobitne dejavnosti,</w:t>
      </w:r>
      <w:r w:rsidR="00EC5F2E">
        <w:rPr>
          <w:rFonts w:ascii="Arial" w:eastAsia="Times New Roman" w:hAnsi="Arial" w:cs="Arial"/>
          <w:sz w:val="20"/>
          <w:szCs w:val="20"/>
          <w:lang w:eastAsia="sl-SI"/>
        </w:rPr>
        <w:t xml:space="preserve"> ob hkratni zamejitvi </w:t>
      </w:r>
      <w:r w:rsidR="00EE56F6">
        <w:rPr>
          <w:rFonts w:ascii="Arial" w:eastAsia="Times New Roman" w:hAnsi="Arial" w:cs="Arial"/>
          <w:sz w:val="20"/>
          <w:szCs w:val="20"/>
          <w:lang w:eastAsia="sl-SI"/>
        </w:rPr>
        <w:t>obsega te obveznosti,</w:t>
      </w:r>
      <w:r w:rsidR="00B66AF2">
        <w:rPr>
          <w:rFonts w:ascii="Arial" w:eastAsia="Times New Roman" w:hAnsi="Arial" w:cs="Arial"/>
          <w:sz w:val="20"/>
          <w:szCs w:val="20"/>
          <w:lang w:eastAsia="sl-SI"/>
        </w:rPr>
        <w:t xml:space="preserve"> se o</w:t>
      </w:r>
      <w:r w:rsidR="002B147B">
        <w:rPr>
          <w:rFonts w:ascii="Arial" w:eastAsia="Times New Roman" w:hAnsi="Arial" w:cs="Arial"/>
          <w:sz w:val="20"/>
          <w:szCs w:val="20"/>
          <w:lang w:eastAsia="sl-SI"/>
        </w:rPr>
        <w:t>menjeni način obračuna omejuje</w:t>
      </w:r>
      <w:r w:rsidR="002D0163">
        <w:rPr>
          <w:rFonts w:ascii="Arial" w:eastAsia="Times New Roman" w:hAnsi="Arial" w:cs="Arial"/>
          <w:sz w:val="20"/>
          <w:szCs w:val="20"/>
          <w:lang w:eastAsia="sl-SI"/>
        </w:rPr>
        <w:t xml:space="preserve"> zgolj na skupnosti, katerih členi so </w:t>
      </w:r>
      <w:r w:rsidR="002D0163" w:rsidRPr="00AE4DA1">
        <w:rPr>
          <w:rFonts w:ascii="Arial" w:eastAsia="Times New Roman" w:hAnsi="Arial" w:cs="Arial"/>
          <w:iCs/>
          <w:sz w:val="20"/>
          <w:szCs w:val="20"/>
          <w:lang w:eastAsia="sl-SI"/>
        </w:rPr>
        <w:t>le fizične osebe,</w:t>
      </w:r>
      <w:r w:rsidR="004B167E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</w:t>
      </w:r>
      <w:r w:rsidR="004B167E">
        <w:rPr>
          <w:rFonts w:ascii="Arial" w:eastAsia="Times New Roman" w:hAnsi="Arial" w:cs="Arial"/>
          <w:iCs/>
          <w:sz w:val="20"/>
          <w:szCs w:val="20"/>
          <w:lang w:eastAsia="sl-SI"/>
        </w:rPr>
        <w:t>ki ne opravljajo dejavnosti</w:t>
      </w:r>
      <w:r w:rsidR="004B167E">
        <w:rPr>
          <w:rFonts w:ascii="Arial" w:eastAsia="Times New Roman" w:hAnsi="Arial" w:cs="Arial"/>
          <w:iCs/>
          <w:sz w:val="20"/>
          <w:szCs w:val="20"/>
          <w:lang w:eastAsia="sl-SI"/>
        </w:rPr>
        <w:t>,</w:t>
      </w:r>
      <w:r w:rsidR="002D0163" w:rsidRPr="00AE4DA1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nevladne organizacije ali samoupravna lokalna skupnost</w:t>
      </w:r>
      <w:r w:rsidR="000E131C">
        <w:rPr>
          <w:rFonts w:ascii="Arial" w:eastAsia="Times New Roman" w:hAnsi="Arial" w:cs="Arial"/>
          <w:iCs/>
          <w:sz w:val="20"/>
          <w:szCs w:val="20"/>
          <w:lang w:eastAsia="sl-SI"/>
        </w:rPr>
        <w:t>.</w:t>
      </w:r>
      <w:r w:rsidR="003808DD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Če se </w:t>
      </w:r>
      <w:r w:rsidR="003808DD" w:rsidRPr="00AE4DA1">
        <w:rPr>
          <w:rFonts w:ascii="Arial" w:eastAsia="Arial" w:hAnsi="Arial" w:cs="Arial"/>
          <w:sz w:val="20"/>
          <w:szCs w:val="20"/>
          <w:lang w:eastAsia="sl-SI"/>
        </w:rPr>
        <w:t>član</w:t>
      </w:r>
      <w:r w:rsidR="003808DD">
        <w:rPr>
          <w:rFonts w:ascii="Arial" w:eastAsia="Arial" w:hAnsi="Arial" w:cs="Arial"/>
          <w:sz w:val="20"/>
          <w:szCs w:val="20"/>
          <w:lang w:eastAsia="sl-SI"/>
        </w:rPr>
        <w:t>stvo</w:t>
      </w:r>
      <w:r w:rsidR="005E5A27">
        <w:rPr>
          <w:rFonts w:ascii="Arial" w:eastAsia="Arial" w:hAnsi="Arial" w:cs="Arial"/>
          <w:sz w:val="20"/>
          <w:szCs w:val="20"/>
          <w:lang w:eastAsia="sl-SI"/>
        </w:rPr>
        <w:t xml:space="preserve"> skupnosti</w:t>
      </w:r>
      <w:r w:rsidR="003808DD">
        <w:rPr>
          <w:rFonts w:ascii="Arial" w:eastAsia="Arial" w:hAnsi="Arial" w:cs="Arial"/>
          <w:sz w:val="20"/>
          <w:szCs w:val="20"/>
          <w:lang w:eastAsia="sl-SI"/>
        </w:rPr>
        <w:t xml:space="preserve"> </w:t>
      </w:r>
      <w:r w:rsidR="003808DD" w:rsidRPr="00AE4DA1">
        <w:rPr>
          <w:rFonts w:ascii="Arial" w:eastAsia="Arial" w:hAnsi="Arial" w:cs="Arial"/>
          <w:sz w:val="20"/>
          <w:szCs w:val="20"/>
          <w:lang w:eastAsia="sl-SI"/>
        </w:rPr>
        <w:t>spremeni izven tega okvira</w:t>
      </w:r>
      <w:r w:rsidR="003808DD">
        <w:rPr>
          <w:rFonts w:ascii="Arial" w:eastAsia="Arial" w:hAnsi="Arial" w:cs="Arial"/>
          <w:sz w:val="20"/>
          <w:szCs w:val="20"/>
          <w:lang w:eastAsia="sl-SI"/>
        </w:rPr>
        <w:t xml:space="preserve">, </w:t>
      </w:r>
      <w:r w:rsidR="004F754E">
        <w:rPr>
          <w:rFonts w:ascii="Arial" w:eastAsia="Arial" w:hAnsi="Arial" w:cs="Arial"/>
          <w:sz w:val="20"/>
          <w:szCs w:val="20"/>
          <w:lang w:eastAsia="sl-SI"/>
        </w:rPr>
        <w:t>predpisani</w:t>
      </w:r>
      <w:r w:rsidR="00F74F7F">
        <w:rPr>
          <w:rFonts w:ascii="Arial" w:eastAsia="Arial" w:hAnsi="Arial" w:cs="Arial"/>
          <w:sz w:val="20"/>
          <w:szCs w:val="20"/>
          <w:lang w:eastAsia="sl-SI"/>
        </w:rPr>
        <w:t xml:space="preserve"> način obračuna ni več obvezen (se pa seveda lahko uporablja, po dogovoru </w:t>
      </w:r>
      <w:r w:rsidR="004F754E">
        <w:rPr>
          <w:rFonts w:ascii="Arial" w:eastAsia="Arial" w:hAnsi="Arial" w:cs="Arial"/>
          <w:sz w:val="20"/>
          <w:szCs w:val="20"/>
          <w:lang w:eastAsia="sl-SI"/>
        </w:rPr>
        <w:t xml:space="preserve">pogodbenih strank). </w:t>
      </w:r>
      <w:r w:rsidR="003F5B43">
        <w:rPr>
          <w:rFonts w:ascii="Arial" w:eastAsia="Times New Roman" w:hAnsi="Arial" w:cs="Arial"/>
          <w:iCs/>
          <w:sz w:val="20"/>
          <w:szCs w:val="20"/>
          <w:lang w:eastAsia="sl-SI"/>
        </w:rPr>
        <w:t>Z</w:t>
      </w:r>
      <w:r w:rsidR="00DF039F">
        <w:rPr>
          <w:rFonts w:ascii="Arial" w:eastAsia="Times New Roman" w:hAnsi="Arial" w:cs="Arial"/>
          <w:iCs/>
          <w:sz w:val="20"/>
          <w:szCs w:val="20"/>
          <w:lang w:eastAsia="sl-SI"/>
        </w:rPr>
        <w:t>a</w:t>
      </w:r>
      <w:r w:rsidR="00285936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tak </w:t>
      </w:r>
      <w:r w:rsidR="00D767DA">
        <w:rPr>
          <w:rFonts w:ascii="Arial" w:eastAsia="Times New Roman" w:hAnsi="Arial" w:cs="Arial"/>
          <w:iCs/>
          <w:sz w:val="20"/>
          <w:szCs w:val="20"/>
          <w:lang w:eastAsia="sl-SI"/>
        </w:rPr>
        <w:t>obračun se</w:t>
      </w:r>
      <w:r w:rsidR="00A011B1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lahko odločijo</w:t>
      </w:r>
      <w:r w:rsidR="00DF039F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tudi skupnosti, katerih člani so (tudi ali izključno) izvajalci pridobitnih dejavnosti.</w:t>
      </w:r>
    </w:p>
    <w:p w14:paraId="7E847800" w14:textId="77777777" w:rsidR="00D60F27" w:rsidRPr="00AE4DA1" w:rsidRDefault="00D60F27" w:rsidP="00AE4DA1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5DB02BB" w14:textId="241E636A" w:rsidR="003E361D" w:rsidRPr="00AE4DA1" w:rsidRDefault="00D60F27" w:rsidP="00AE4DA1">
      <w:pPr>
        <w:autoSpaceDE w:val="0"/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sl-SI"/>
        </w:rPr>
      </w:pPr>
      <w:r w:rsidRPr="00AE4DA1">
        <w:rPr>
          <w:rFonts w:ascii="Arial" w:eastAsia="Times New Roman" w:hAnsi="Arial" w:cs="Arial"/>
          <w:sz w:val="20"/>
          <w:szCs w:val="20"/>
          <w:lang w:eastAsia="sl-SI"/>
        </w:rPr>
        <w:t xml:space="preserve">Ob tem dodajamo, da </w:t>
      </w:r>
      <w:r w:rsidR="00882A82" w:rsidRPr="00AE4DA1">
        <w:rPr>
          <w:rFonts w:ascii="Arial" w:eastAsia="Times New Roman" w:hAnsi="Arial" w:cs="Arial"/>
          <w:sz w:val="20"/>
          <w:szCs w:val="20"/>
          <w:lang w:eastAsia="sl-SI"/>
        </w:rPr>
        <w:t>sprememb</w:t>
      </w:r>
      <w:r w:rsidR="005E5A27">
        <w:rPr>
          <w:rFonts w:ascii="Arial" w:eastAsia="Times New Roman" w:hAnsi="Arial" w:cs="Arial"/>
          <w:sz w:val="20"/>
          <w:szCs w:val="20"/>
          <w:lang w:eastAsia="sl-SI"/>
        </w:rPr>
        <w:t>a</w:t>
      </w:r>
      <w:r w:rsidR="00882A82" w:rsidRPr="00AE4DA1">
        <w:rPr>
          <w:rFonts w:ascii="Arial" w:eastAsia="Times New Roman" w:hAnsi="Arial" w:cs="Arial"/>
          <w:sz w:val="20"/>
          <w:szCs w:val="20"/>
          <w:lang w:eastAsia="sl-SI"/>
        </w:rPr>
        <w:t xml:space="preserve"> uredb</w:t>
      </w:r>
      <w:r w:rsidR="008E57FB">
        <w:rPr>
          <w:rFonts w:ascii="Arial" w:eastAsia="Times New Roman" w:hAnsi="Arial" w:cs="Arial"/>
          <w:sz w:val="20"/>
          <w:szCs w:val="20"/>
          <w:lang w:eastAsia="sl-SI"/>
        </w:rPr>
        <w:t>e</w:t>
      </w:r>
      <w:r w:rsidR="00882A82" w:rsidRPr="00AE4DA1">
        <w:rPr>
          <w:rFonts w:ascii="Arial" w:eastAsia="Times New Roman" w:hAnsi="Arial" w:cs="Arial"/>
          <w:sz w:val="20"/>
          <w:szCs w:val="20"/>
          <w:lang w:eastAsia="sl-SI"/>
        </w:rPr>
        <w:t xml:space="preserve"> ne posega v obstoječa pravn</w:t>
      </w:r>
      <w:r w:rsidR="00A54C32" w:rsidRPr="00AE4DA1">
        <w:rPr>
          <w:rFonts w:ascii="Arial" w:eastAsia="Times New Roman" w:hAnsi="Arial" w:cs="Arial"/>
          <w:sz w:val="20"/>
          <w:szCs w:val="20"/>
          <w:lang w:eastAsia="sl-SI"/>
        </w:rPr>
        <w:t>a</w:t>
      </w:r>
      <w:r w:rsidR="00882A82" w:rsidRPr="00AE4DA1">
        <w:rPr>
          <w:rFonts w:ascii="Arial" w:eastAsia="Times New Roman" w:hAnsi="Arial" w:cs="Arial"/>
          <w:sz w:val="20"/>
          <w:szCs w:val="20"/>
          <w:lang w:eastAsia="sl-SI"/>
        </w:rPr>
        <w:t xml:space="preserve"> razmerja</w:t>
      </w:r>
      <w:r w:rsidR="00062ADE">
        <w:rPr>
          <w:rFonts w:ascii="Arial" w:eastAsia="Times New Roman" w:hAnsi="Arial" w:cs="Arial"/>
          <w:sz w:val="20"/>
          <w:szCs w:val="20"/>
          <w:lang w:eastAsia="sl-SI"/>
        </w:rPr>
        <w:t>, niti ne vpliva na obračun dajatev (saj se nanaša le na obračun dobavljene električne energije).</w:t>
      </w:r>
      <w:r w:rsidR="001560EF" w:rsidRPr="00AE4DA1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3E361D" w:rsidRPr="00AE4DA1">
        <w:rPr>
          <w:rFonts w:ascii="Arial" w:eastAsia="Times New Roman" w:hAnsi="Arial" w:cs="Arial"/>
          <w:sz w:val="20"/>
          <w:szCs w:val="20"/>
          <w:lang w:eastAsia="sl-SI"/>
        </w:rPr>
        <w:t xml:space="preserve">   </w:t>
      </w:r>
    </w:p>
    <w:p w14:paraId="31C3E80F" w14:textId="43AA4E2E" w:rsidR="00136113" w:rsidRPr="00AE4DA1" w:rsidRDefault="00136113" w:rsidP="00AE4DA1">
      <w:pPr>
        <w:autoSpaceDE w:val="0"/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sl-SI"/>
        </w:rPr>
      </w:pPr>
    </w:p>
    <w:p w14:paraId="78CF6859" w14:textId="77777777" w:rsidR="0044101F" w:rsidRPr="00AE4DA1" w:rsidRDefault="0044101F" w:rsidP="00AE4DA1">
      <w:pPr>
        <w:autoSpaceDE w:val="0"/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sl-SI"/>
        </w:rPr>
      </w:pPr>
    </w:p>
    <w:p w14:paraId="45FF89EA" w14:textId="77777777" w:rsidR="003E361D" w:rsidRPr="00AE4DA1" w:rsidRDefault="003E361D" w:rsidP="00AE4DA1">
      <w:pPr>
        <w:autoSpaceDE w:val="0"/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sl-SI"/>
        </w:rPr>
      </w:pPr>
    </w:p>
    <w:p w14:paraId="6A728806" w14:textId="77777777" w:rsidR="003E361D" w:rsidRPr="00AE4DA1" w:rsidRDefault="003E361D" w:rsidP="00AE4DA1">
      <w:pPr>
        <w:autoSpaceDE w:val="0"/>
        <w:spacing w:after="0" w:line="240" w:lineRule="auto"/>
        <w:jc w:val="both"/>
        <w:rPr>
          <w:rFonts w:ascii="Arial" w:eastAsia="Arial" w:hAnsi="Arial" w:cs="Arial"/>
          <w:sz w:val="20"/>
          <w:szCs w:val="20"/>
          <w:lang w:eastAsia="sl-SI"/>
        </w:rPr>
      </w:pPr>
    </w:p>
    <w:p w14:paraId="281D2E75" w14:textId="77777777" w:rsidR="002A1404" w:rsidRPr="00AE4DA1" w:rsidRDefault="002A1404" w:rsidP="00AE4DA1">
      <w:pPr>
        <w:suppressAutoHyphens/>
        <w:autoSpaceDE w:val="0"/>
        <w:spacing w:after="0" w:line="240" w:lineRule="auto"/>
        <w:jc w:val="both"/>
        <w:rPr>
          <w:rFonts w:ascii="Arial" w:eastAsia="Arial" w:hAnsi="Arial" w:cs="Arial"/>
          <w:color w:val="000000"/>
          <w:sz w:val="20"/>
          <w:szCs w:val="20"/>
          <w:lang w:eastAsia="ar-SA"/>
        </w:rPr>
      </w:pPr>
    </w:p>
    <w:sectPr w:rsidR="002A1404" w:rsidRPr="00AE4DA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50576" w14:textId="77777777" w:rsidR="008B14CB" w:rsidRDefault="008B14CB" w:rsidP="002A1404">
      <w:pPr>
        <w:spacing w:after="0" w:line="240" w:lineRule="auto"/>
      </w:pPr>
      <w:r>
        <w:separator/>
      </w:r>
    </w:p>
  </w:endnote>
  <w:endnote w:type="continuationSeparator" w:id="0">
    <w:p w14:paraId="472ED888" w14:textId="77777777" w:rsidR="008B14CB" w:rsidRDefault="008B14CB" w:rsidP="002A1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4530434"/>
      <w:docPartObj>
        <w:docPartGallery w:val="Page Numbers (Bottom of Page)"/>
        <w:docPartUnique/>
      </w:docPartObj>
    </w:sdtPr>
    <w:sdtContent>
      <w:p w14:paraId="7E3E64EE" w14:textId="1049C677" w:rsidR="005C7634" w:rsidRDefault="005C763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1DD9E82" w14:textId="77777777" w:rsidR="005C7634" w:rsidRDefault="005C763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2EB7F" w14:textId="77777777" w:rsidR="008B14CB" w:rsidRDefault="008B14CB" w:rsidP="002A1404">
      <w:pPr>
        <w:spacing w:after="0" w:line="240" w:lineRule="auto"/>
      </w:pPr>
      <w:r>
        <w:separator/>
      </w:r>
    </w:p>
  </w:footnote>
  <w:footnote w:type="continuationSeparator" w:id="0">
    <w:p w14:paraId="5FD490D3" w14:textId="77777777" w:rsidR="008B14CB" w:rsidRDefault="008B14CB" w:rsidP="002A1404">
      <w:pPr>
        <w:spacing w:after="0" w:line="240" w:lineRule="auto"/>
      </w:pPr>
      <w:r>
        <w:continuationSeparator/>
      </w:r>
    </w:p>
  </w:footnote>
  <w:footnote w:id="1">
    <w:p w14:paraId="792BCF1D" w14:textId="33D1879C" w:rsidR="002A1404" w:rsidRPr="008034D3" w:rsidRDefault="002A1404" w:rsidP="002A1404">
      <w:pPr>
        <w:pStyle w:val="Sprotnaopomba-besedilo"/>
        <w:rPr>
          <w:sz w:val="16"/>
          <w:szCs w:val="16"/>
        </w:rPr>
      </w:pPr>
      <w:r w:rsidRPr="008034D3">
        <w:rPr>
          <w:rStyle w:val="Sprotnaopomba-sklic"/>
          <w:sz w:val="16"/>
          <w:szCs w:val="16"/>
        </w:rPr>
        <w:footnoteRef/>
      </w:r>
      <w:r w:rsidRPr="008034D3">
        <w:rPr>
          <w:sz w:val="16"/>
          <w:szCs w:val="16"/>
        </w:rPr>
        <w:t xml:space="preserve"> </w:t>
      </w:r>
      <w:r w:rsidRPr="008034D3">
        <w:rPr>
          <w:rFonts w:cs="Arial"/>
          <w:bCs/>
          <w:sz w:val="16"/>
          <w:szCs w:val="16"/>
          <w:lang w:eastAsia="x-none"/>
        </w:rPr>
        <w:t>Ur</w:t>
      </w:r>
      <w:r w:rsidR="00894033">
        <w:rPr>
          <w:rFonts w:cs="Arial"/>
          <w:bCs/>
          <w:sz w:val="16"/>
          <w:szCs w:val="16"/>
          <w:lang w:eastAsia="x-none"/>
        </w:rPr>
        <w:t>adni list</w:t>
      </w:r>
      <w:r w:rsidRPr="008034D3">
        <w:rPr>
          <w:rFonts w:cs="Arial"/>
          <w:bCs/>
          <w:sz w:val="16"/>
          <w:szCs w:val="16"/>
          <w:lang w:eastAsia="x-none"/>
        </w:rPr>
        <w:t xml:space="preserve"> RS, št. 60/19 – UPB, s sprem. in dop.</w:t>
      </w:r>
    </w:p>
  </w:footnote>
  <w:footnote w:id="2">
    <w:p w14:paraId="20B57EB4" w14:textId="3BA07DD8" w:rsidR="002A1404" w:rsidRPr="008034D3" w:rsidRDefault="002A1404" w:rsidP="002A1404">
      <w:pPr>
        <w:pStyle w:val="Sprotnaopomba-besedilo"/>
        <w:rPr>
          <w:sz w:val="16"/>
          <w:szCs w:val="16"/>
        </w:rPr>
      </w:pPr>
      <w:r w:rsidRPr="008034D3">
        <w:rPr>
          <w:rStyle w:val="Sprotnaopomba-sklic"/>
          <w:sz w:val="16"/>
          <w:szCs w:val="16"/>
        </w:rPr>
        <w:footnoteRef/>
      </w:r>
      <w:r w:rsidRPr="008034D3">
        <w:rPr>
          <w:sz w:val="16"/>
          <w:szCs w:val="16"/>
        </w:rPr>
        <w:t xml:space="preserve"> </w:t>
      </w:r>
      <w:r w:rsidRPr="008034D3">
        <w:rPr>
          <w:rFonts w:cs="Arial"/>
          <w:bCs/>
          <w:sz w:val="16"/>
          <w:szCs w:val="16"/>
          <w:lang w:eastAsia="x-none"/>
        </w:rPr>
        <w:t>Ur</w:t>
      </w:r>
      <w:r w:rsidR="00894033">
        <w:rPr>
          <w:rFonts w:cs="Arial"/>
          <w:bCs/>
          <w:sz w:val="16"/>
          <w:szCs w:val="16"/>
          <w:lang w:eastAsia="x-none"/>
        </w:rPr>
        <w:t>adni list</w:t>
      </w:r>
      <w:r w:rsidRPr="008034D3">
        <w:rPr>
          <w:rFonts w:cs="Arial"/>
          <w:bCs/>
          <w:sz w:val="16"/>
          <w:szCs w:val="16"/>
          <w:lang w:eastAsia="x-none"/>
        </w:rPr>
        <w:t xml:space="preserve"> RS, št. 17/19 in 197/20</w:t>
      </w:r>
    </w:p>
  </w:footnote>
  <w:footnote w:id="3">
    <w:p w14:paraId="6DCA79E8" w14:textId="77777777" w:rsidR="002A1404" w:rsidRPr="008034D3" w:rsidRDefault="002A1404" w:rsidP="002A1404">
      <w:pPr>
        <w:pStyle w:val="Sprotnaopomba-besedilo"/>
        <w:rPr>
          <w:sz w:val="16"/>
          <w:szCs w:val="16"/>
        </w:rPr>
      </w:pPr>
      <w:r w:rsidRPr="008034D3">
        <w:rPr>
          <w:rStyle w:val="Sprotnaopomba-sklic"/>
          <w:sz w:val="16"/>
          <w:szCs w:val="16"/>
        </w:rPr>
        <w:footnoteRef/>
      </w:r>
      <w:r w:rsidRPr="008034D3">
        <w:rPr>
          <w:sz w:val="16"/>
          <w:szCs w:val="16"/>
        </w:rPr>
        <w:t xml:space="preserve"> Direktiva (EU) 2019/944 Evropskega parlamenta in Sveta z dne 5. junija 2019 o skupnih pravilih notranjega trga električne energije in spremembi Direktive 2012/27/EU (UL L št. 158 z dne 14. 6. 2019, str. 125</w:t>
      </w:r>
      <w:r>
        <w:rPr>
          <w:sz w:val="16"/>
          <w:szCs w:val="16"/>
        </w:rPr>
        <w:t>)</w:t>
      </w:r>
    </w:p>
  </w:footnote>
  <w:footnote w:id="4">
    <w:p w14:paraId="28EE3188" w14:textId="77777777" w:rsidR="0079795B" w:rsidRDefault="0079795B" w:rsidP="0079795B">
      <w:pPr>
        <w:pStyle w:val="Sprotnaopomba-besedilo"/>
      </w:pPr>
      <w:r w:rsidRPr="008034D3">
        <w:rPr>
          <w:rStyle w:val="Sprotnaopomba-sklic"/>
          <w:sz w:val="16"/>
          <w:szCs w:val="16"/>
        </w:rPr>
        <w:footnoteRef/>
      </w:r>
      <w:r w:rsidRPr="008034D3">
        <w:rPr>
          <w:sz w:val="16"/>
          <w:szCs w:val="16"/>
        </w:rPr>
        <w:t xml:space="preserve"> </w:t>
      </w:r>
      <w:r w:rsidRPr="008034D3">
        <w:rPr>
          <w:rFonts w:cs="Arial"/>
          <w:sz w:val="16"/>
          <w:szCs w:val="16"/>
        </w:rPr>
        <w:t>Ur</w:t>
      </w:r>
      <w:r>
        <w:rPr>
          <w:rFonts w:cs="Arial"/>
          <w:sz w:val="16"/>
          <w:szCs w:val="16"/>
        </w:rPr>
        <w:t>adni list</w:t>
      </w:r>
      <w:r w:rsidRPr="008034D3">
        <w:rPr>
          <w:rFonts w:cs="Arial"/>
          <w:sz w:val="16"/>
          <w:szCs w:val="16"/>
        </w:rPr>
        <w:t xml:space="preserve"> RS, št. 121/21, 189/21 in 121/22 - ZUOKPOE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262D71"/>
    <w:multiLevelType w:val="hybridMultilevel"/>
    <w:tmpl w:val="2D00D372"/>
    <w:lvl w:ilvl="0" w:tplc="809EAED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EC112F4"/>
    <w:multiLevelType w:val="hybridMultilevel"/>
    <w:tmpl w:val="7C2C09EA"/>
    <w:lvl w:ilvl="0" w:tplc="29FC198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F9C2F10"/>
    <w:multiLevelType w:val="hybridMultilevel"/>
    <w:tmpl w:val="ECDE82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1A2B62"/>
    <w:multiLevelType w:val="hybridMultilevel"/>
    <w:tmpl w:val="7E3640BA"/>
    <w:lvl w:ilvl="0" w:tplc="E11EDA3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2D1BE3"/>
    <w:multiLevelType w:val="hybridMultilevel"/>
    <w:tmpl w:val="DF52F550"/>
    <w:lvl w:ilvl="0" w:tplc="42204A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9328336">
    <w:abstractNumId w:val="3"/>
  </w:num>
  <w:num w:numId="2" w16cid:durableId="889538515">
    <w:abstractNumId w:val="3"/>
  </w:num>
  <w:num w:numId="3" w16cid:durableId="1495299075">
    <w:abstractNumId w:val="2"/>
  </w:num>
  <w:num w:numId="4" w16cid:durableId="666516624">
    <w:abstractNumId w:val="4"/>
  </w:num>
  <w:num w:numId="5" w16cid:durableId="1376585785">
    <w:abstractNumId w:val="1"/>
  </w:num>
  <w:num w:numId="6" w16cid:durableId="1186479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404"/>
    <w:rsid w:val="00041EBE"/>
    <w:rsid w:val="00044988"/>
    <w:rsid w:val="00062ADE"/>
    <w:rsid w:val="000638FD"/>
    <w:rsid w:val="00082FDB"/>
    <w:rsid w:val="000962DA"/>
    <w:rsid w:val="000C022B"/>
    <w:rsid w:val="000D5112"/>
    <w:rsid w:val="000E131C"/>
    <w:rsid w:val="000F3B3B"/>
    <w:rsid w:val="000F5BF4"/>
    <w:rsid w:val="00105BCB"/>
    <w:rsid w:val="00126AE0"/>
    <w:rsid w:val="001330C7"/>
    <w:rsid w:val="00134400"/>
    <w:rsid w:val="00136113"/>
    <w:rsid w:val="00136308"/>
    <w:rsid w:val="001472E1"/>
    <w:rsid w:val="001517B1"/>
    <w:rsid w:val="00152ED9"/>
    <w:rsid w:val="0015499C"/>
    <w:rsid w:val="001560EF"/>
    <w:rsid w:val="001672B0"/>
    <w:rsid w:val="00167BFF"/>
    <w:rsid w:val="001725E1"/>
    <w:rsid w:val="001805FE"/>
    <w:rsid w:val="00183089"/>
    <w:rsid w:val="001846B4"/>
    <w:rsid w:val="00193BCE"/>
    <w:rsid w:val="001968FF"/>
    <w:rsid w:val="001B2935"/>
    <w:rsid w:val="001B3A09"/>
    <w:rsid w:val="001C0272"/>
    <w:rsid w:val="001D0FBF"/>
    <w:rsid w:val="001D6E6F"/>
    <w:rsid w:val="001F125F"/>
    <w:rsid w:val="00227C4E"/>
    <w:rsid w:val="00246E70"/>
    <w:rsid w:val="002532F6"/>
    <w:rsid w:val="00253CF0"/>
    <w:rsid w:val="002704DC"/>
    <w:rsid w:val="00276244"/>
    <w:rsid w:val="002813DA"/>
    <w:rsid w:val="00285936"/>
    <w:rsid w:val="002933E0"/>
    <w:rsid w:val="002A1404"/>
    <w:rsid w:val="002A1C7B"/>
    <w:rsid w:val="002A76CE"/>
    <w:rsid w:val="002B0470"/>
    <w:rsid w:val="002B147B"/>
    <w:rsid w:val="002C1E75"/>
    <w:rsid w:val="002C6449"/>
    <w:rsid w:val="002D0163"/>
    <w:rsid w:val="002F67AF"/>
    <w:rsid w:val="003038DC"/>
    <w:rsid w:val="003105B7"/>
    <w:rsid w:val="00317623"/>
    <w:rsid w:val="003326A1"/>
    <w:rsid w:val="003732A3"/>
    <w:rsid w:val="003808DD"/>
    <w:rsid w:val="003843B0"/>
    <w:rsid w:val="003B5AC8"/>
    <w:rsid w:val="003C1FDE"/>
    <w:rsid w:val="003D0A55"/>
    <w:rsid w:val="003D1B25"/>
    <w:rsid w:val="003D40AA"/>
    <w:rsid w:val="003E361D"/>
    <w:rsid w:val="003F4F3F"/>
    <w:rsid w:val="003F5B43"/>
    <w:rsid w:val="004121FD"/>
    <w:rsid w:val="00420664"/>
    <w:rsid w:val="004219D0"/>
    <w:rsid w:val="0044101F"/>
    <w:rsid w:val="00456F0E"/>
    <w:rsid w:val="004766C4"/>
    <w:rsid w:val="00477E72"/>
    <w:rsid w:val="00485631"/>
    <w:rsid w:val="004A2CCD"/>
    <w:rsid w:val="004A35E3"/>
    <w:rsid w:val="004A7BF6"/>
    <w:rsid w:val="004B167E"/>
    <w:rsid w:val="004B69E0"/>
    <w:rsid w:val="004C47B3"/>
    <w:rsid w:val="004D63A5"/>
    <w:rsid w:val="004F4473"/>
    <w:rsid w:val="004F6383"/>
    <w:rsid w:val="004F754E"/>
    <w:rsid w:val="00513EEA"/>
    <w:rsid w:val="00525A35"/>
    <w:rsid w:val="00551169"/>
    <w:rsid w:val="00551D16"/>
    <w:rsid w:val="00553408"/>
    <w:rsid w:val="0057307D"/>
    <w:rsid w:val="0057362F"/>
    <w:rsid w:val="00573B2C"/>
    <w:rsid w:val="00574D49"/>
    <w:rsid w:val="00575076"/>
    <w:rsid w:val="005859C9"/>
    <w:rsid w:val="005A16FF"/>
    <w:rsid w:val="005C7634"/>
    <w:rsid w:val="005D3FB8"/>
    <w:rsid w:val="005E5A27"/>
    <w:rsid w:val="006052E4"/>
    <w:rsid w:val="006156C6"/>
    <w:rsid w:val="00616B20"/>
    <w:rsid w:val="00630763"/>
    <w:rsid w:val="00632402"/>
    <w:rsid w:val="006333DA"/>
    <w:rsid w:val="006338B5"/>
    <w:rsid w:val="00640715"/>
    <w:rsid w:val="0064230A"/>
    <w:rsid w:val="006701ED"/>
    <w:rsid w:val="00673B16"/>
    <w:rsid w:val="00676AB5"/>
    <w:rsid w:val="00696E75"/>
    <w:rsid w:val="006B0F22"/>
    <w:rsid w:val="006B6170"/>
    <w:rsid w:val="006B7418"/>
    <w:rsid w:val="006F0766"/>
    <w:rsid w:val="006F6104"/>
    <w:rsid w:val="0071389F"/>
    <w:rsid w:val="00726259"/>
    <w:rsid w:val="00734DA8"/>
    <w:rsid w:val="00740FAC"/>
    <w:rsid w:val="00775681"/>
    <w:rsid w:val="007912C0"/>
    <w:rsid w:val="0079795B"/>
    <w:rsid w:val="007A41E6"/>
    <w:rsid w:val="007B21F6"/>
    <w:rsid w:val="007B3CA8"/>
    <w:rsid w:val="007B5777"/>
    <w:rsid w:val="007D3967"/>
    <w:rsid w:val="007D3DE0"/>
    <w:rsid w:val="007D7DA8"/>
    <w:rsid w:val="007F04C0"/>
    <w:rsid w:val="007F4B0F"/>
    <w:rsid w:val="0082561E"/>
    <w:rsid w:val="00844A1C"/>
    <w:rsid w:val="00845BE7"/>
    <w:rsid w:val="00854826"/>
    <w:rsid w:val="00882A82"/>
    <w:rsid w:val="00886ACC"/>
    <w:rsid w:val="00894033"/>
    <w:rsid w:val="00894766"/>
    <w:rsid w:val="008962DB"/>
    <w:rsid w:val="008A2030"/>
    <w:rsid w:val="008A31D6"/>
    <w:rsid w:val="008B14CB"/>
    <w:rsid w:val="008C28DF"/>
    <w:rsid w:val="008C40B4"/>
    <w:rsid w:val="008D1A23"/>
    <w:rsid w:val="008D212C"/>
    <w:rsid w:val="008D4610"/>
    <w:rsid w:val="008E291E"/>
    <w:rsid w:val="008E4488"/>
    <w:rsid w:val="008E57FB"/>
    <w:rsid w:val="008E5FE1"/>
    <w:rsid w:val="008F3A7A"/>
    <w:rsid w:val="00931FF9"/>
    <w:rsid w:val="009512B7"/>
    <w:rsid w:val="0095500D"/>
    <w:rsid w:val="009570BB"/>
    <w:rsid w:val="009816F6"/>
    <w:rsid w:val="00987F3B"/>
    <w:rsid w:val="009C08AD"/>
    <w:rsid w:val="009D3697"/>
    <w:rsid w:val="009D3C30"/>
    <w:rsid w:val="009D7659"/>
    <w:rsid w:val="00A011B1"/>
    <w:rsid w:val="00A017B1"/>
    <w:rsid w:val="00A02334"/>
    <w:rsid w:val="00A12567"/>
    <w:rsid w:val="00A252EE"/>
    <w:rsid w:val="00A2542B"/>
    <w:rsid w:val="00A4081C"/>
    <w:rsid w:val="00A43522"/>
    <w:rsid w:val="00A47A3B"/>
    <w:rsid w:val="00A512F8"/>
    <w:rsid w:val="00A54C32"/>
    <w:rsid w:val="00A6073D"/>
    <w:rsid w:val="00AD6A62"/>
    <w:rsid w:val="00AD7ED3"/>
    <w:rsid w:val="00AE0BF8"/>
    <w:rsid w:val="00AE4DA1"/>
    <w:rsid w:val="00B0381A"/>
    <w:rsid w:val="00B14E22"/>
    <w:rsid w:val="00B16436"/>
    <w:rsid w:val="00B25D1E"/>
    <w:rsid w:val="00B3204A"/>
    <w:rsid w:val="00B329D5"/>
    <w:rsid w:val="00B4126A"/>
    <w:rsid w:val="00B529EB"/>
    <w:rsid w:val="00B552C6"/>
    <w:rsid w:val="00B56C09"/>
    <w:rsid w:val="00B66AF2"/>
    <w:rsid w:val="00B723D4"/>
    <w:rsid w:val="00B73B0C"/>
    <w:rsid w:val="00B82F27"/>
    <w:rsid w:val="00B96360"/>
    <w:rsid w:val="00BA2125"/>
    <w:rsid w:val="00BC1D42"/>
    <w:rsid w:val="00BE75AF"/>
    <w:rsid w:val="00BF0B23"/>
    <w:rsid w:val="00BF6249"/>
    <w:rsid w:val="00C22182"/>
    <w:rsid w:val="00C27913"/>
    <w:rsid w:val="00C27AF6"/>
    <w:rsid w:val="00C5425F"/>
    <w:rsid w:val="00C61DA9"/>
    <w:rsid w:val="00C853B6"/>
    <w:rsid w:val="00C86A7A"/>
    <w:rsid w:val="00C93DFD"/>
    <w:rsid w:val="00C94E59"/>
    <w:rsid w:val="00C9681D"/>
    <w:rsid w:val="00CA58EC"/>
    <w:rsid w:val="00CA77EC"/>
    <w:rsid w:val="00CB1B7C"/>
    <w:rsid w:val="00D0055A"/>
    <w:rsid w:val="00D0121C"/>
    <w:rsid w:val="00D051FD"/>
    <w:rsid w:val="00D05C65"/>
    <w:rsid w:val="00D60F27"/>
    <w:rsid w:val="00D61590"/>
    <w:rsid w:val="00D767DA"/>
    <w:rsid w:val="00D96065"/>
    <w:rsid w:val="00DC6B23"/>
    <w:rsid w:val="00DD321E"/>
    <w:rsid w:val="00DF039F"/>
    <w:rsid w:val="00DF1D5B"/>
    <w:rsid w:val="00E03058"/>
    <w:rsid w:val="00E03688"/>
    <w:rsid w:val="00E14694"/>
    <w:rsid w:val="00E208AA"/>
    <w:rsid w:val="00E4485A"/>
    <w:rsid w:val="00E50327"/>
    <w:rsid w:val="00E51D86"/>
    <w:rsid w:val="00E632CF"/>
    <w:rsid w:val="00E90799"/>
    <w:rsid w:val="00EA2A87"/>
    <w:rsid w:val="00EB7732"/>
    <w:rsid w:val="00EC5F2E"/>
    <w:rsid w:val="00EC6933"/>
    <w:rsid w:val="00ED60E7"/>
    <w:rsid w:val="00EE56F6"/>
    <w:rsid w:val="00EF3DE9"/>
    <w:rsid w:val="00F0366C"/>
    <w:rsid w:val="00F15ADE"/>
    <w:rsid w:val="00F177B5"/>
    <w:rsid w:val="00F22D28"/>
    <w:rsid w:val="00F33F1C"/>
    <w:rsid w:val="00F40492"/>
    <w:rsid w:val="00F522FF"/>
    <w:rsid w:val="00F73E7C"/>
    <w:rsid w:val="00F74F7F"/>
    <w:rsid w:val="00F76A09"/>
    <w:rsid w:val="00F818D8"/>
    <w:rsid w:val="00F84663"/>
    <w:rsid w:val="00FB04EC"/>
    <w:rsid w:val="00FC363A"/>
    <w:rsid w:val="00FC3744"/>
    <w:rsid w:val="00FC5D18"/>
    <w:rsid w:val="00FC6BA9"/>
    <w:rsid w:val="00FD09F9"/>
    <w:rsid w:val="00FD2443"/>
    <w:rsid w:val="00FE31C9"/>
    <w:rsid w:val="00FE48DE"/>
    <w:rsid w:val="00FE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29EE8"/>
  <w15:chartTrackingRefBased/>
  <w15:docId w15:val="{E4021C59-F796-486E-ADC7-DF568C4AC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rsid w:val="002A1404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2A1404"/>
    <w:rPr>
      <w:rFonts w:ascii="Arial" w:eastAsia="Times New Roman" w:hAnsi="Arial" w:cs="Times New Roman"/>
      <w:sz w:val="20"/>
      <w:szCs w:val="20"/>
    </w:rPr>
  </w:style>
  <w:style w:type="character" w:styleId="Sprotnaopomba-sklic">
    <w:name w:val="footnote reference"/>
    <w:basedOn w:val="Privzetapisavaodstavka"/>
    <w:uiPriority w:val="99"/>
    <w:rsid w:val="002A1404"/>
    <w:rPr>
      <w:vertAlign w:val="superscript"/>
    </w:rPr>
  </w:style>
  <w:style w:type="character" w:styleId="Pripombasklic">
    <w:name w:val="annotation reference"/>
    <w:basedOn w:val="Privzetapisavaodstavka"/>
    <w:uiPriority w:val="99"/>
    <w:semiHidden/>
    <w:unhideWhenUsed/>
    <w:rsid w:val="003E361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3E361D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3E361D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E361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E361D"/>
    <w:rPr>
      <w:b/>
      <w:bCs/>
      <w:sz w:val="20"/>
      <w:szCs w:val="20"/>
    </w:rPr>
  </w:style>
  <w:style w:type="paragraph" w:styleId="Odstavekseznama">
    <w:name w:val="List Paragraph"/>
    <w:basedOn w:val="Navaden"/>
    <w:uiPriority w:val="34"/>
    <w:qFormat/>
    <w:rsid w:val="00136113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A77EC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CA77EC"/>
    <w:rPr>
      <w:color w:val="605E5C"/>
      <w:shd w:val="clear" w:color="auto" w:fill="E1DFDD"/>
    </w:rPr>
  </w:style>
  <w:style w:type="paragraph" w:styleId="Glava">
    <w:name w:val="header"/>
    <w:basedOn w:val="Navaden"/>
    <w:link w:val="GlavaZnak"/>
    <w:uiPriority w:val="99"/>
    <w:unhideWhenUsed/>
    <w:rsid w:val="005C76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C7634"/>
  </w:style>
  <w:style w:type="paragraph" w:styleId="Noga">
    <w:name w:val="footer"/>
    <w:basedOn w:val="Navaden"/>
    <w:link w:val="NogaZnak"/>
    <w:uiPriority w:val="99"/>
    <w:unhideWhenUsed/>
    <w:rsid w:val="005C76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C76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5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22-01-086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9350F80-4053-4D9D-B611-DF7F1A141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1054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 Tomažin</dc:creator>
  <cp:keywords/>
  <dc:description/>
  <cp:lastModifiedBy>Mirna Tomažin</cp:lastModifiedBy>
  <cp:revision>150</cp:revision>
  <cp:lastPrinted>2023-12-27T11:17:00Z</cp:lastPrinted>
  <dcterms:created xsi:type="dcterms:W3CDTF">2023-12-18T08:28:00Z</dcterms:created>
  <dcterms:modified xsi:type="dcterms:W3CDTF">2023-12-27T13:24:00Z</dcterms:modified>
</cp:coreProperties>
</file>