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A442B" w14:textId="034D76D8" w:rsidR="00FB03EC" w:rsidRDefault="00FB03EC" w:rsidP="00FB03EC">
      <w:pPr>
        <w:jc w:val="both"/>
      </w:pPr>
      <w:r>
        <w:t xml:space="preserve">MOPE je pripravil predlog »Uredbe o načinu uporabe zvočnih naprav na shodih in prireditvah« </w:t>
      </w:r>
      <w:hyperlink r:id="rId4" w:history="1">
        <w:proofErr w:type="spellStart"/>
        <w:r>
          <w:rPr>
            <w:rStyle w:val="Hiperpovezava"/>
          </w:rPr>
          <w:t>eUprava</w:t>
        </w:r>
        <w:proofErr w:type="spellEnd"/>
        <w:r>
          <w:rPr>
            <w:rStyle w:val="Hiperpovezava"/>
          </w:rPr>
          <w:t xml:space="preserve"> - Predlog predpisa (gov.si)</w:t>
        </w:r>
      </w:hyperlink>
      <w:r>
        <w:t>.</w:t>
      </w:r>
    </w:p>
    <w:p w14:paraId="0986089B" w14:textId="77777777" w:rsidR="00FB03EC" w:rsidRDefault="00FB03EC" w:rsidP="00FB03EC">
      <w:pPr>
        <w:jc w:val="both"/>
      </w:pPr>
    </w:p>
    <w:p w14:paraId="7604D3D5" w14:textId="77777777" w:rsidR="00FB03EC" w:rsidRDefault="00FB03EC" w:rsidP="00FB03EC">
      <w:pPr>
        <w:spacing w:after="120"/>
        <w:jc w:val="both"/>
        <w:rPr>
          <w:lang w:eastAsia="sl-SI"/>
          <w14:ligatures w14:val="none"/>
        </w:rPr>
      </w:pPr>
      <w:r>
        <w:t xml:space="preserve">Predlog nove Uredbe o načinu uporabe zvočnih naprav na shodih in prireditvah (v nadaljnjem besedilu: Uredba) zaradi večjega obsega sprememb nadomešča sedanjo Uredbo o načinu uporabe zvočnih naprav, ki na shodih in prireditvah povzročajo hrup (Uradni list RS, št. 115/05 in 44/22 – ZVO-2). </w:t>
      </w:r>
    </w:p>
    <w:p w14:paraId="323F950E" w14:textId="77777777" w:rsidR="00FB03EC" w:rsidRDefault="00FB03EC" w:rsidP="00FB03EC">
      <w:pPr>
        <w:spacing w:after="120"/>
        <w:jc w:val="both"/>
      </w:pPr>
      <w:r>
        <w:t>Uredba v primerjavi z veljavno Uredbo o načinu uporabe zvočnih naprav, ki na shodih in prireditvah povzročajo hrup (Uradni list RS, št. 118/05 in 44/22 – ZVO-2) ohranja enako strukturo in vsebino, tako da določa splošne določbe, mejne vrednosti kazalcev hrupa, ocenjevanje ravni hrupa, uporabo zvočnih naprav na prireditvah in shodih, prijavo uporabe zvočnih naprav na shodih in prireditvah kadar le te ne potrebujejo dovoljenja, nadzor in prepoved uporabe zvočnih naprav na shodih in prireditvah in kazenske določbe.</w:t>
      </w:r>
    </w:p>
    <w:p w14:paraId="4C460B88" w14:textId="77777777" w:rsidR="00FB03EC" w:rsidRDefault="00FB03EC" w:rsidP="00FB03EC">
      <w:pPr>
        <w:spacing w:after="120"/>
        <w:jc w:val="both"/>
      </w:pPr>
      <w:r>
        <w:t>S predlogom Uredbe se glede na predhodno ureditev mejne vrednosti kazalcev hrupa za prireditve ali shode ne spreminjajo. Za namen učinkovitejšega nadzora nad spoštovanjem z dovoljenji za začasno čezmerno obremenitev okolja s hrupom dovoljene glasnosti prireditve ali shoda smo v ta namen za vse prireditve ali shode, ki se izvajajo tudi v času noči zahtevali izvedbo meritev hrupa. Predlog Uredbe bo prav tako jasno opredelil največje število prireditev, izven prireditvenega prostora, ki se lahko izvedejo na istem kraju prireditve v koledarskem letu in trajajo tudi v čas noči. S predlogom uredbe je število tovrstnih prireditev, 18 na leto. Nekatere občinske uprave namreč aktualno zakonodajo razumejo, kakor da število prireditev ni omejeno.</w:t>
      </w:r>
    </w:p>
    <w:p w14:paraId="36354B41" w14:textId="77777777" w:rsidR="00FB03EC" w:rsidRDefault="00FB03EC" w:rsidP="00FB03EC">
      <w:pPr>
        <w:spacing w:after="120"/>
        <w:jc w:val="both"/>
      </w:pPr>
      <w:r>
        <w:t>Določbe te uredbe se uporabljajo za vse shode ali prireditve, ki potekajo na prostem. Ne uporabljajo pa se kadar gre za shod ali prireditev v objektu za športne ali druge javne prireditve, ki si je v skladu s predpisi s področja varstva okolja pridobil pravnomočno okoljevarstveno soglasje ali sklep o predhodnem postopku.</w:t>
      </w:r>
    </w:p>
    <w:p w14:paraId="3594D734" w14:textId="77777777" w:rsidR="00FB03EC" w:rsidRDefault="00FB03EC" w:rsidP="00FB03EC">
      <w:pPr>
        <w:spacing w:after="120"/>
        <w:jc w:val="both"/>
      </w:pPr>
      <w:r>
        <w:t>Za uporabo zvočne naprave na prireditvi mora organizator prireditve pridobiti dovoljenje za začasno čezmerno obremenitev okolja s hrupom, ki ga izda pristojni občinski organ občine, na območju katere je kraj prireditve.</w:t>
      </w:r>
    </w:p>
    <w:p w14:paraId="2A10B085" w14:textId="77777777" w:rsidR="00FB03EC" w:rsidRDefault="00FB03EC" w:rsidP="00FB03EC">
      <w:pPr>
        <w:spacing w:after="120"/>
        <w:jc w:val="both"/>
      </w:pPr>
      <w:r>
        <w:t>Dovoljenje za uporabo zvočne naprave se lahko izda v kolikor je iz vloge oz. iz k vlogi priloženega Poročila o emisiji hrupa v okolje razvidno:</w:t>
      </w:r>
    </w:p>
    <w:p w14:paraId="5D50B4DB" w14:textId="77777777" w:rsidR="00FB03EC" w:rsidRDefault="00FB03EC" w:rsidP="00FB03EC">
      <w:pPr>
        <w:spacing w:after="60"/>
        <w:ind w:left="284"/>
        <w:jc w:val="both"/>
      </w:pPr>
      <w:r>
        <w:t>- da bodo zvočne naprave nameščene tako, da se med prireditvijo ne bo spreminjala usmerjenost zvočnikov ali razdalja med zvočniki in stavbami z varovanimi prostori,</w:t>
      </w:r>
    </w:p>
    <w:p w14:paraId="7C372DE4" w14:textId="77777777" w:rsidR="00FB03EC" w:rsidRDefault="00FB03EC" w:rsidP="00FB03EC">
      <w:pPr>
        <w:spacing w:after="60"/>
        <w:ind w:left="284"/>
        <w:jc w:val="both"/>
      </w:pPr>
      <w:r>
        <w:t>- se na prireditvi zvočne naprave ne bodo uporabljale več kot 8 ur, od tega največ 2 uri v času noči oziroma največ do 24.00,</w:t>
      </w:r>
    </w:p>
    <w:p w14:paraId="6BE87917" w14:textId="77777777" w:rsidR="00FB03EC" w:rsidRDefault="00FB03EC" w:rsidP="00FB03EC">
      <w:pPr>
        <w:spacing w:after="60"/>
        <w:ind w:left="284"/>
        <w:jc w:val="both"/>
      </w:pPr>
      <w:r>
        <w:t>- celotna raven zvočnega tlaka zaradi uporabe zvočne naprave ne bo presegala naslednjih mejnih vrednosti</w:t>
      </w:r>
    </w:p>
    <w:tbl>
      <w:tblPr>
        <w:tblW w:w="7515" w:type="dxa"/>
        <w:tblInd w:w="1271" w:type="dxa"/>
        <w:tblCellMar>
          <w:left w:w="0" w:type="dxa"/>
          <w:right w:w="0" w:type="dxa"/>
        </w:tblCellMar>
        <w:tblLook w:val="04A0" w:firstRow="1" w:lastRow="0" w:firstColumn="1" w:lastColumn="0" w:noHBand="0" w:noVBand="1"/>
      </w:tblPr>
      <w:tblGrid>
        <w:gridCol w:w="2553"/>
        <w:gridCol w:w="1985"/>
        <w:gridCol w:w="1701"/>
        <w:gridCol w:w="1276"/>
      </w:tblGrid>
      <w:tr w:rsidR="00FB03EC" w14:paraId="099F0FA5" w14:textId="77777777" w:rsidTr="00FB03EC">
        <w:tc>
          <w:tcPr>
            <w:tcW w:w="2552"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14:paraId="507A4B89"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Območje varstva pred hrupom</w:t>
            </w:r>
          </w:p>
        </w:tc>
        <w:tc>
          <w:tcPr>
            <w:tcW w:w="1984" w:type="dxa"/>
            <w:tcBorders>
              <w:top w:val="single" w:sz="8" w:space="0" w:color="auto"/>
              <w:left w:val="nil"/>
              <w:bottom w:val="nil"/>
              <w:right w:val="single" w:sz="8" w:space="0" w:color="auto"/>
            </w:tcBorders>
            <w:tcMar>
              <w:top w:w="0" w:type="dxa"/>
              <w:left w:w="40" w:type="dxa"/>
              <w:bottom w:w="0" w:type="dxa"/>
              <w:right w:w="40" w:type="dxa"/>
            </w:tcMar>
            <w:hideMark/>
          </w:tcPr>
          <w:p w14:paraId="7EB09B0F"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L</w:t>
            </w:r>
            <w:r>
              <w:rPr>
                <w:rStyle w:val="FontStyle11"/>
                <w:rFonts w:ascii="Calibri" w:hAnsi="Calibri" w:cs="Calibri"/>
                <w:sz w:val="22"/>
                <w:szCs w:val="22"/>
                <w:vertAlign w:val="subscript"/>
              </w:rPr>
              <w:t>NOČ</w:t>
            </w:r>
            <w:r>
              <w:rPr>
                <w:rStyle w:val="FontStyle11"/>
                <w:rFonts w:ascii="Calibri" w:hAnsi="Calibri" w:cs="Calibri"/>
                <w:sz w:val="22"/>
                <w:szCs w:val="22"/>
              </w:rPr>
              <w:t xml:space="preserve"> (</w:t>
            </w:r>
            <w:proofErr w:type="spellStart"/>
            <w:r>
              <w:rPr>
                <w:rStyle w:val="FontStyle11"/>
                <w:rFonts w:ascii="Calibri" w:hAnsi="Calibri" w:cs="Calibri"/>
                <w:sz w:val="22"/>
                <w:szCs w:val="22"/>
              </w:rPr>
              <w:t>dBA</w:t>
            </w:r>
            <w:proofErr w:type="spellEnd"/>
            <w:r>
              <w:rPr>
                <w:rStyle w:val="FontStyle11"/>
                <w:rFonts w:ascii="Calibri" w:hAnsi="Calibri" w:cs="Calibri"/>
                <w:sz w:val="22"/>
                <w:szCs w:val="22"/>
              </w:rPr>
              <w:t xml:space="preserve">) </w:t>
            </w:r>
          </w:p>
        </w:tc>
        <w:tc>
          <w:tcPr>
            <w:tcW w:w="1701" w:type="dxa"/>
            <w:tcBorders>
              <w:top w:val="single" w:sz="8" w:space="0" w:color="auto"/>
              <w:left w:val="nil"/>
              <w:bottom w:val="nil"/>
              <w:right w:val="single" w:sz="8" w:space="0" w:color="auto"/>
            </w:tcBorders>
            <w:tcMar>
              <w:top w:w="0" w:type="dxa"/>
              <w:left w:w="40" w:type="dxa"/>
              <w:bottom w:w="0" w:type="dxa"/>
              <w:right w:w="40" w:type="dxa"/>
            </w:tcMar>
            <w:hideMark/>
          </w:tcPr>
          <w:p w14:paraId="58399BEA"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L</w:t>
            </w:r>
            <w:r>
              <w:rPr>
                <w:rStyle w:val="FontStyle11"/>
                <w:rFonts w:ascii="Calibri" w:hAnsi="Calibri" w:cs="Calibri"/>
                <w:sz w:val="22"/>
                <w:szCs w:val="22"/>
                <w:vertAlign w:val="subscript"/>
              </w:rPr>
              <w:t xml:space="preserve">VEČER </w:t>
            </w:r>
            <w:r>
              <w:rPr>
                <w:rStyle w:val="FontStyle11"/>
                <w:rFonts w:ascii="Calibri" w:hAnsi="Calibri" w:cs="Calibri"/>
                <w:sz w:val="22"/>
                <w:szCs w:val="22"/>
              </w:rPr>
              <w:t>(</w:t>
            </w:r>
            <w:proofErr w:type="spellStart"/>
            <w:r>
              <w:rPr>
                <w:rStyle w:val="FontStyle11"/>
                <w:rFonts w:ascii="Calibri" w:hAnsi="Calibri" w:cs="Calibri"/>
                <w:sz w:val="22"/>
                <w:szCs w:val="22"/>
              </w:rPr>
              <w:t>dBA</w:t>
            </w:r>
            <w:proofErr w:type="spellEnd"/>
            <w:r>
              <w:rPr>
                <w:rStyle w:val="FontStyle11"/>
                <w:rFonts w:ascii="Calibri" w:hAnsi="Calibri" w:cs="Calibri"/>
                <w:sz w:val="22"/>
                <w:szCs w:val="22"/>
              </w:rPr>
              <w:t xml:space="preserve">) </w:t>
            </w:r>
          </w:p>
        </w:tc>
        <w:tc>
          <w:tcPr>
            <w:tcW w:w="1276" w:type="dxa"/>
            <w:tcBorders>
              <w:top w:val="single" w:sz="8" w:space="0" w:color="auto"/>
              <w:left w:val="nil"/>
              <w:bottom w:val="nil"/>
              <w:right w:val="single" w:sz="8" w:space="0" w:color="auto"/>
            </w:tcBorders>
            <w:tcMar>
              <w:top w:w="0" w:type="dxa"/>
              <w:left w:w="40" w:type="dxa"/>
              <w:bottom w:w="0" w:type="dxa"/>
              <w:right w:w="40" w:type="dxa"/>
            </w:tcMar>
            <w:hideMark/>
          </w:tcPr>
          <w:p w14:paraId="351F3773"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L</w:t>
            </w:r>
            <w:r>
              <w:rPr>
                <w:rStyle w:val="FontStyle11"/>
                <w:rFonts w:ascii="Calibri" w:hAnsi="Calibri" w:cs="Calibri"/>
                <w:sz w:val="22"/>
                <w:szCs w:val="22"/>
                <w:vertAlign w:val="subscript"/>
              </w:rPr>
              <w:t>DAN</w:t>
            </w:r>
            <w:r>
              <w:rPr>
                <w:rStyle w:val="FontStyle11"/>
                <w:rFonts w:ascii="Calibri" w:hAnsi="Calibri" w:cs="Calibri"/>
                <w:sz w:val="22"/>
                <w:szCs w:val="22"/>
              </w:rPr>
              <w:t xml:space="preserve"> (</w:t>
            </w:r>
            <w:proofErr w:type="spellStart"/>
            <w:r>
              <w:rPr>
                <w:rStyle w:val="FontStyle11"/>
                <w:rFonts w:ascii="Calibri" w:hAnsi="Calibri" w:cs="Calibri"/>
                <w:sz w:val="22"/>
                <w:szCs w:val="22"/>
              </w:rPr>
              <w:t>dBA</w:t>
            </w:r>
            <w:proofErr w:type="spellEnd"/>
            <w:r>
              <w:rPr>
                <w:rStyle w:val="FontStyle11"/>
                <w:rFonts w:ascii="Calibri" w:hAnsi="Calibri" w:cs="Calibri"/>
                <w:sz w:val="22"/>
                <w:szCs w:val="22"/>
              </w:rPr>
              <w:t>)</w:t>
            </w:r>
          </w:p>
        </w:tc>
      </w:tr>
      <w:tr w:rsidR="00FB03EC" w14:paraId="5204F97E" w14:textId="77777777" w:rsidTr="00FB03EC">
        <w:tc>
          <w:tcPr>
            <w:tcW w:w="2552"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3627F0C1"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IV. območje</w:t>
            </w:r>
          </w:p>
        </w:tc>
        <w:tc>
          <w:tcPr>
            <w:tcW w:w="198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54BDE5A"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80</w:t>
            </w:r>
          </w:p>
        </w:tc>
        <w:tc>
          <w:tcPr>
            <w:tcW w:w="170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A9DEC0D"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80</w:t>
            </w:r>
          </w:p>
        </w:tc>
        <w:tc>
          <w:tcPr>
            <w:tcW w:w="127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77581E4"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80</w:t>
            </w:r>
          </w:p>
        </w:tc>
      </w:tr>
      <w:tr w:rsidR="00FB03EC" w14:paraId="1DDB9090" w14:textId="77777777" w:rsidTr="00FB03EC">
        <w:tc>
          <w:tcPr>
            <w:tcW w:w="2552" w:type="dxa"/>
            <w:tcBorders>
              <w:top w:val="nil"/>
              <w:left w:val="single" w:sz="8" w:space="0" w:color="auto"/>
              <w:bottom w:val="nil"/>
              <w:right w:val="nil"/>
            </w:tcBorders>
            <w:tcMar>
              <w:top w:w="0" w:type="dxa"/>
              <w:left w:w="40" w:type="dxa"/>
              <w:bottom w:w="0" w:type="dxa"/>
              <w:right w:w="40" w:type="dxa"/>
            </w:tcMar>
            <w:hideMark/>
          </w:tcPr>
          <w:p w14:paraId="23E445AB"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III. območje:</w:t>
            </w:r>
          </w:p>
        </w:tc>
        <w:tc>
          <w:tcPr>
            <w:tcW w:w="1984" w:type="dxa"/>
            <w:tcMar>
              <w:top w:w="0" w:type="dxa"/>
              <w:left w:w="40" w:type="dxa"/>
              <w:bottom w:w="0" w:type="dxa"/>
              <w:right w:w="40" w:type="dxa"/>
            </w:tcMar>
          </w:tcPr>
          <w:p w14:paraId="0751845F" w14:textId="77777777" w:rsidR="00FB03EC" w:rsidRDefault="00FB03EC" w:rsidP="00FB03EC">
            <w:pPr>
              <w:pStyle w:val="Style3"/>
              <w:jc w:val="both"/>
            </w:pPr>
          </w:p>
        </w:tc>
        <w:tc>
          <w:tcPr>
            <w:tcW w:w="1701" w:type="dxa"/>
            <w:tcMar>
              <w:top w:w="0" w:type="dxa"/>
              <w:left w:w="40" w:type="dxa"/>
              <w:bottom w:w="0" w:type="dxa"/>
              <w:right w:w="40" w:type="dxa"/>
            </w:tcMar>
          </w:tcPr>
          <w:p w14:paraId="5D4FDC6B" w14:textId="77777777" w:rsidR="00FB03EC" w:rsidRDefault="00FB03EC" w:rsidP="00FB03EC">
            <w:pPr>
              <w:pStyle w:val="Style3"/>
              <w:jc w:val="both"/>
              <w:rPr>
                <w:rFonts w:ascii="Calibri" w:hAnsi="Calibri" w:cs="Calibri"/>
                <w:sz w:val="22"/>
                <w:szCs w:val="22"/>
              </w:rPr>
            </w:pPr>
          </w:p>
        </w:tc>
        <w:tc>
          <w:tcPr>
            <w:tcW w:w="1276" w:type="dxa"/>
            <w:tcBorders>
              <w:top w:val="nil"/>
              <w:left w:val="nil"/>
              <w:bottom w:val="nil"/>
              <w:right w:val="single" w:sz="8" w:space="0" w:color="auto"/>
            </w:tcBorders>
            <w:tcMar>
              <w:top w:w="0" w:type="dxa"/>
              <w:left w:w="40" w:type="dxa"/>
              <w:bottom w:w="0" w:type="dxa"/>
              <w:right w:w="40" w:type="dxa"/>
            </w:tcMar>
          </w:tcPr>
          <w:p w14:paraId="5BC7DFA4" w14:textId="77777777" w:rsidR="00FB03EC" w:rsidRDefault="00FB03EC" w:rsidP="00FB03EC">
            <w:pPr>
              <w:pStyle w:val="Style3"/>
              <w:jc w:val="both"/>
              <w:rPr>
                <w:rFonts w:ascii="Calibri" w:hAnsi="Calibri" w:cs="Calibri"/>
                <w:sz w:val="22"/>
                <w:szCs w:val="22"/>
              </w:rPr>
            </w:pPr>
          </w:p>
        </w:tc>
      </w:tr>
      <w:tr w:rsidR="00FB03EC" w14:paraId="0F29BAEE" w14:textId="77777777" w:rsidTr="00FB03EC">
        <w:tc>
          <w:tcPr>
            <w:tcW w:w="2552" w:type="dxa"/>
            <w:tcBorders>
              <w:top w:val="nil"/>
              <w:left w:val="single" w:sz="8" w:space="0" w:color="auto"/>
              <w:bottom w:val="nil"/>
              <w:right w:val="nil"/>
            </w:tcBorders>
            <w:tcMar>
              <w:top w:w="0" w:type="dxa"/>
              <w:left w:w="40" w:type="dxa"/>
              <w:bottom w:w="0" w:type="dxa"/>
              <w:right w:w="40" w:type="dxa"/>
            </w:tcMar>
            <w:hideMark/>
          </w:tcPr>
          <w:p w14:paraId="0B45B311" w14:textId="77777777" w:rsidR="00FB03EC" w:rsidRDefault="00FB03EC" w:rsidP="00FB03EC">
            <w:pPr>
              <w:pStyle w:val="Style1"/>
              <w:spacing w:line="240" w:lineRule="auto"/>
              <w:jc w:val="both"/>
              <w:rPr>
                <w:rStyle w:val="FontStyle11"/>
                <w:rFonts w:ascii="Calibri" w:hAnsi="Calibri" w:cs="Calibri"/>
              </w:rPr>
            </w:pPr>
            <w:r>
              <w:rPr>
                <w:rStyle w:val="FontStyle11"/>
                <w:rFonts w:ascii="Calibri" w:hAnsi="Calibri" w:cs="Calibri"/>
                <w:sz w:val="22"/>
                <w:szCs w:val="22"/>
              </w:rPr>
              <w:t>prireditev do 8 ur</w:t>
            </w:r>
          </w:p>
        </w:tc>
        <w:tc>
          <w:tcPr>
            <w:tcW w:w="1984" w:type="dxa"/>
            <w:tcMar>
              <w:top w:w="0" w:type="dxa"/>
              <w:left w:w="40" w:type="dxa"/>
              <w:bottom w:w="0" w:type="dxa"/>
              <w:right w:w="40" w:type="dxa"/>
            </w:tcMar>
            <w:hideMark/>
          </w:tcPr>
          <w:p w14:paraId="0BF342FC"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75</w:t>
            </w:r>
          </w:p>
        </w:tc>
        <w:tc>
          <w:tcPr>
            <w:tcW w:w="1701" w:type="dxa"/>
            <w:tcMar>
              <w:top w:w="0" w:type="dxa"/>
              <w:left w:w="40" w:type="dxa"/>
              <w:bottom w:w="0" w:type="dxa"/>
              <w:right w:w="40" w:type="dxa"/>
            </w:tcMar>
            <w:hideMark/>
          </w:tcPr>
          <w:p w14:paraId="0E5D6CAE"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80</w:t>
            </w:r>
          </w:p>
        </w:tc>
        <w:tc>
          <w:tcPr>
            <w:tcW w:w="1276" w:type="dxa"/>
            <w:tcBorders>
              <w:top w:val="nil"/>
              <w:left w:val="nil"/>
              <w:bottom w:val="nil"/>
              <w:right w:val="single" w:sz="8" w:space="0" w:color="auto"/>
            </w:tcBorders>
            <w:tcMar>
              <w:top w:w="0" w:type="dxa"/>
              <w:left w:w="40" w:type="dxa"/>
              <w:bottom w:w="0" w:type="dxa"/>
              <w:right w:w="40" w:type="dxa"/>
            </w:tcMar>
            <w:hideMark/>
          </w:tcPr>
          <w:p w14:paraId="311F0C5B"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80</w:t>
            </w:r>
          </w:p>
        </w:tc>
      </w:tr>
      <w:tr w:rsidR="00FB03EC" w14:paraId="54EE1F5B" w14:textId="77777777" w:rsidTr="00FB03EC">
        <w:tc>
          <w:tcPr>
            <w:tcW w:w="2552" w:type="dxa"/>
            <w:tcBorders>
              <w:top w:val="nil"/>
              <w:left w:val="single" w:sz="8" w:space="0" w:color="auto"/>
              <w:bottom w:val="single" w:sz="8" w:space="0" w:color="auto"/>
              <w:right w:val="nil"/>
            </w:tcBorders>
            <w:tcMar>
              <w:top w:w="0" w:type="dxa"/>
              <w:left w:w="40" w:type="dxa"/>
              <w:bottom w:w="0" w:type="dxa"/>
              <w:right w:w="40" w:type="dxa"/>
            </w:tcMar>
            <w:hideMark/>
          </w:tcPr>
          <w:p w14:paraId="4EF4F4F5"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prireditev, daljša od 8 ur</w:t>
            </w:r>
          </w:p>
        </w:tc>
        <w:tc>
          <w:tcPr>
            <w:tcW w:w="1984" w:type="dxa"/>
            <w:tcBorders>
              <w:top w:val="nil"/>
              <w:left w:val="nil"/>
              <w:bottom w:val="single" w:sz="8" w:space="0" w:color="auto"/>
              <w:right w:val="nil"/>
            </w:tcBorders>
            <w:tcMar>
              <w:top w:w="0" w:type="dxa"/>
              <w:left w:w="40" w:type="dxa"/>
              <w:bottom w:w="0" w:type="dxa"/>
              <w:right w:w="40" w:type="dxa"/>
            </w:tcMar>
            <w:hideMark/>
          </w:tcPr>
          <w:p w14:paraId="26663332"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70</w:t>
            </w:r>
          </w:p>
        </w:tc>
        <w:tc>
          <w:tcPr>
            <w:tcW w:w="1701" w:type="dxa"/>
            <w:tcBorders>
              <w:top w:val="nil"/>
              <w:left w:val="nil"/>
              <w:bottom w:val="single" w:sz="8" w:space="0" w:color="auto"/>
              <w:right w:val="nil"/>
            </w:tcBorders>
            <w:tcMar>
              <w:top w:w="0" w:type="dxa"/>
              <w:left w:w="40" w:type="dxa"/>
              <w:bottom w:w="0" w:type="dxa"/>
              <w:right w:w="40" w:type="dxa"/>
            </w:tcMar>
            <w:hideMark/>
          </w:tcPr>
          <w:p w14:paraId="39C6D6FD"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75</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14:paraId="1C3268E0"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80</w:t>
            </w:r>
          </w:p>
        </w:tc>
      </w:tr>
      <w:tr w:rsidR="00FB03EC" w14:paraId="400497CB" w14:textId="77777777" w:rsidTr="00FB03EC">
        <w:tc>
          <w:tcPr>
            <w:tcW w:w="255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E35D8EC"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II. območje</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14:paraId="02CFC109" w14:textId="77777777" w:rsidR="00FB03EC" w:rsidRDefault="00FB03EC" w:rsidP="00FB03EC">
            <w:pPr>
              <w:pStyle w:val="Style3"/>
              <w:jc w:val="both"/>
            </w:pPr>
            <w:r>
              <w:rPr>
                <w:rFonts w:ascii="Calibri" w:hAnsi="Calibri" w:cs="Calibri"/>
                <w:sz w:val="22"/>
                <w:szCs w:val="22"/>
              </w:rPr>
              <w:t>50</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14:paraId="772D2DF0" w14:textId="77777777" w:rsidR="00FB03EC" w:rsidRDefault="00FB03EC" w:rsidP="00FB03EC">
            <w:pPr>
              <w:pStyle w:val="Style1"/>
              <w:spacing w:line="240" w:lineRule="auto"/>
              <w:jc w:val="both"/>
              <w:rPr>
                <w:rStyle w:val="FontStyle11"/>
                <w:rFonts w:ascii="Calibri" w:hAnsi="Calibri" w:cs="Calibri"/>
              </w:rPr>
            </w:pPr>
            <w:r>
              <w:rPr>
                <w:rStyle w:val="FontStyle11"/>
                <w:rFonts w:ascii="Calibri" w:hAnsi="Calibri" w:cs="Calibri"/>
                <w:sz w:val="22"/>
                <w:szCs w:val="22"/>
              </w:rPr>
              <w:t>55</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14:paraId="1B484ED2"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65</w:t>
            </w:r>
          </w:p>
        </w:tc>
      </w:tr>
      <w:tr w:rsidR="00FB03EC" w14:paraId="0D7CDDF4" w14:textId="77777777" w:rsidTr="00FB03EC">
        <w:tc>
          <w:tcPr>
            <w:tcW w:w="255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B4027DB"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I. območje</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14:paraId="3745BF9F" w14:textId="77777777" w:rsidR="00FB03EC" w:rsidRDefault="00FB03EC" w:rsidP="00FB03EC">
            <w:pPr>
              <w:pStyle w:val="Style3"/>
              <w:jc w:val="both"/>
            </w:pPr>
            <w:r>
              <w:rPr>
                <w:rFonts w:ascii="Calibri" w:hAnsi="Calibri" w:cs="Calibri"/>
                <w:sz w:val="22"/>
                <w:szCs w:val="22"/>
              </w:rPr>
              <w:t>45</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14:paraId="09D5000C" w14:textId="77777777" w:rsidR="00FB03EC" w:rsidRDefault="00FB03EC" w:rsidP="00FB03EC">
            <w:pPr>
              <w:pStyle w:val="Style1"/>
              <w:spacing w:line="240" w:lineRule="auto"/>
              <w:jc w:val="both"/>
              <w:rPr>
                <w:rStyle w:val="FontStyle11"/>
                <w:rFonts w:ascii="Calibri" w:hAnsi="Calibri" w:cs="Calibri"/>
              </w:rPr>
            </w:pPr>
            <w:r>
              <w:rPr>
                <w:rStyle w:val="FontStyle11"/>
                <w:rFonts w:ascii="Calibri" w:hAnsi="Calibri" w:cs="Calibri"/>
                <w:sz w:val="22"/>
                <w:szCs w:val="22"/>
              </w:rPr>
              <w:t>50</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14:paraId="4B6F7233"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60</w:t>
            </w:r>
          </w:p>
        </w:tc>
      </w:tr>
    </w:tbl>
    <w:p w14:paraId="0A5BA1CD" w14:textId="77777777" w:rsidR="00FB03EC" w:rsidRDefault="00FB03EC" w:rsidP="00FB03EC">
      <w:pPr>
        <w:spacing w:before="60" w:after="60"/>
        <w:ind w:left="284"/>
        <w:jc w:val="both"/>
      </w:pPr>
      <w:r>
        <w:t>- če se prireditev izvaja tudi v času noči na območju, ki se razvršča v III., II. ali I. stopnjo varstva pred hrupom mora organizator prireditve izvesti meritev hrupa prireditve. Meritev lahko izvede oseba s pooblastilom za izvajanje meritev.</w:t>
      </w:r>
    </w:p>
    <w:p w14:paraId="785AE5E0" w14:textId="77777777" w:rsidR="00FB03EC" w:rsidRDefault="00FB03EC" w:rsidP="00FB03EC">
      <w:pPr>
        <w:spacing w:after="120"/>
        <w:jc w:val="both"/>
      </w:pPr>
      <w:r>
        <w:lastRenderedPageBreak/>
        <w:t>Če se prireditve odvijajo tudi v času noči, je lahko za isti kraj prireditve izdano največ 18 dovoljenj za začasno čezmerno obremenitev okolja s hrupom.</w:t>
      </w:r>
    </w:p>
    <w:p w14:paraId="5231A940" w14:textId="77777777" w:rsidR="00FB03EC" w:rsidRDefault="00FB03EC" w:rsidP="00FB03EC">
      <w:pPr>
        <w:spacing w:after="120"/>
        <w:jc w:val="both"/>
      </w:pPr>
      <w:r>
        <w:t>Če v Poročilu o emisiji hrupa v okolje za posamezno stavbo z varovanimi prostori ni ocenjena izpostavljenost hrupu, je treba k vlogi za izdajo dovoljenja za začasno čezmerno obremenitev okolja s hrupom priložiti tudi izjave lastnikov stavbe oziroma stanovanj v njej, da se strinjajo z uporabo zvočnih naprav na prireditvi.</w:t>
      </w:r>
    </w:p>
    <w:p w14:paraId="5636E539" w14:textId="77777777" w:rsidR="00FB03EC" w:rsidRDefault="00FB03EC" w:rsidP="00FB03EC">
      <w:pPr>
        <w:spacing w:after="60"/>
        <w:jc w:val="both"/>
      </w:pPr>
      <w:r>
        <w:t>Pristojni občinski organ lahko izda dovoljenje za začasno čezmerno obremenitev okolja s hrupom brez Poročila o emisiji hrupa v okolje, in sicer če je iz dokumentacije vloge razvidno, da:</w:t>
      </w:r>
    </w:p>
    <w:p w14:paraId="1304A7E8" w14:textId="77777777" w:rsidR="00FB03EC" w:rsidRDefault="00FB03EC" w:rsidP="00FB03EC">
      <w:pPr>
        <w:spacing w:after="60"/>
        <w:ind w:left="284"/>
        <w:jc w:val="both"/>
      </w:pPr>
      <w:r>
        <w:t xml:space="preserve">- je razdalja zvočnikov do najbližjih stavb z varovanimi prostori ni manjša od </w:t>
      </w:r>
    </w:p>
    <w:tbl>
      <w:tblPr>
        <w:tblW w:w="7800" w:type="dxa"/>
        <w:tblInd w:w="1268" w:type="dxa"/>
        <w:tblCellMar>
          <w:left w:w="0" w:type="dxa"/>
          <w:right w:w="0" w:type="dxa"/>
        </w:tblCellMar>
        <w:tblLook w:val="04A0" w:firstRow="1" w:lastRow="0" w:firstColumn="1" w:lastColumn="0" w:noHBand="0" w:noVBand="1"/>
      </w:tblPr>
      <w:tblGrid>
        <w:gridCol w:w="4255"/>
        <w:gridCol w:w="3545"/>
      </w:tblGrid>
      <w:tr w:rsidR="00FB03EC" w14:paraId="44864903" w14:textId="77777777" w:rsidTr="00FB03EC">
        <w:tc>
          <w:tcPr>
            <w:tcW w:w="425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34AA2DD9" w14:textId="77777777" w:rsidR="00FB03EC" w:rsidRDefault="00FB03EC" w:rsidP="00FB03EC">
            <w:pPr>
              <w:pStyle w:val="Style3"/>
              <w:jc w:val="both"/>
              <w:rPr>
                <w:rStyle w:val="FontStyle11"/>
                <w:rFonts w:ascii="Calibri" w:hAnsi="Calibri" w:cs="Calibri"/>
                <w:sz w:val="22"/>
                <w:szCs w:val="22"/>
              </w:rPr>
            </w:pPr>
            <w:r>
              <w:rPr>
                <w:rStyle w:val="FontStyle11"/>
                <w:rFonts w:ascii="Calibri" w:hAnsi="Calibri" w:cs="Calibri"/>
                <w:sz w:val="22"/>
                <w:szCs w:val="22"/>
              </w:rPr>
              <w:t>Najmanjša razdalja zvočnikov do najbližjih stavb z varovanimi prostori (m)</w:t>
            </w:r>
          </w:p>
        </w:tc>
        <w:tc>
          <w:tcPr>
            <w:tcW w:w="354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FADAB01" w14:textId="77777777" w:rsidR="00FB03EC" w:rsidRDefault="00FB03EC" w:rsidP="00FB03EC">
            <w:pPr>
              <w:pStyle w:val="Style3"/>
              <w:jc w:val="both"/>
              <w:rPr>
                <w:rStyle w:val="FontStyle11"/>
                <w:rFonts w:ascii="Calibri" w:hAnsi="Calibri" w:cs="Calibri"/>
                <w:sz w:val="22"/>
                <w:szCs w:val="22"/>
              </w:rPr>
            </w:pPr>
            <w:r>
              <w:rPr>
                <w:rStyle w:val="FontStyle11"/>
                <w:rFonts w:ascii="Calibri" w:hAnsi="Calibri" w:cs="Calibri"/>
                <w:sz w:val="22"/>
                <w:szCs w:val="22"/>
              </w:rPr>
              <w:t>Nazivna električna moč (W)</w:t>
            </w:r>
          </w:p>
        </w:tc>
      </w:tr>
      <w:tr w:rsidR="00FB03EC" w14:paraId="3BA5B2A7" w14:textId="77777777" w:rsidTr="00FB03EC">
        <w:tc>
          <w:tcPr>
            <w:tcW w:w="425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EABD779" w14:textId="77777777" w:rsidR="00FB03EC" w:rsidRDefault="00FB03EC" w:rsidP="00FB03EC">
            <w:pPr>
              <w:pStyle w:val="Style3"/>
              <w:jc w:val="both"/>
              <w:rPr>
                <w:rStyle w:val="FontStyle11"/>
                <w:rFonts w:ascii="Calibri" w:hAnsi="Calibri" w:cs="Calibri"/>
                <w:sz w:val="22"/>
                <w:szCs w:val="22"/>
              </w:rPr>
            </w:pPr>
            <w:r>
              <w:rPr>
                <w:rStyle w:val="FontStyle11"/>
                <w:rFonts w:ascii="Calibri" w:hAnsi="Calibri" w:cs="Calibri"/>
                <w:sz w:val="22"/>
                <w:szCs w:val="22"/>
              </w:rPr>
              <w:t>več kot 600</w:t>
            </w:r>
          </w:p>
        </w:tc>
        <w:tc>
          <w:tcPr>
            <w:tcW w:w="3543" w:type="dxa"/>
            <w:tcBorders>
              <w:top w:val="nil"/>
              <w:left w:val="nil"/>
              <w:bottom w:val="single" w:sz="8" w:space="0" w:color="auto"/>
              <w:right w:val="single" w:sz="8" w:space="0" w:color="auto"/>
            </w:tcBorders>
            <w:tcMar>
              <w:top w:w="0" w:type="dxa"/>
              <w:left w:w="40" w:type="dxa"/>
              <w:bottom w:w="0" w:type="dxa"/>
              <w:right w:w="40" w:type="dxa"/>
            </w:tcMar>
            <w:hideMark/>
          </w:tcPr>
          <w:p w14:paraId="51761F90" w14:textId="77777777" w:rsidR="00FB03EC" w:rsidRDefault="00FB03EC" w:rsidP="00FB03EC">
            <w:pPr>
              <w:pStyle w:val="Style3"/>
              <w:jc w:val="both"/>
              <w:rPr>
                <w:rStyle w:val="FontStyle11"/>
                <w:rFonts w:ascii="Calibri" w:hAnsi="Calibri" w:cs="Calibri"/>
                <w:sz w:val="22"/>
                <w:szCs w:val="22"/>
              </w:rPr>
            </w:pPr>
            <w:r>
              <w:rPr>
                <w:rStyle w:val="FontStyle11"/>
                <w:rFonts w:ascii="Calibri" w:hAnsi="Calibri" w:cs="Calibri"/>
                <w:sz w:val="22"/>
                <w:szCs w:val="22"/>
              </w:rPr>
              <w:t>več kot 10 000</w:t>
            </w:r>
          </w:p>
        </w:tc>
      </w:tr>
      <w:tr w:rsidR="00FB03EC" w14:paraId="0BEB6D6C" w14:textId="77777777" w:rsidTr="00FB03EC">
        <w:tc>
          <w:tcPr>
            <w:tcW w:w="425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EC37440" w14:textId="77777777" w:rsidR="00FB03EC" w:rsidRDefault="00FB03EC" w:rsidP="00FB03EC">
            <w:pPr>
              <w:pStyle w:val="Style3"/>
              <w:jc w:val="both"/>
              <w:rPr>
                <w:rStyle w:val="FontStyle11"/>
                <w:rFonts w:ascii="Calibri" w:hAnsi="Calibri" w:cs="Calibri"/>
                <w:sz w:val="22"/>
                <w:szCs w:val="22"/>
              </w:rPr>
            </w:pPr>
            <w:r>
              <w:rPr>
                <w:rStyle w:val="FontStyle11"/>
                <w:rFonts w:ascii="Calibri" w:hAnsi="Calibri" w:cs="Calibri"/>
                <w:sz w:val="22"/>
                <w:szCs w:val="22"/>
              </w:rPr>
              <w:t>520</w:t>
            </w:r>
          </w:p>
        </w:tc>
        <w:tc>
          <w:tcPr>
            <w:tcW w:w="3543" w:type="dxa"/>
            <w:tcBorders>
              <w:top w:val="nil"/>
              <w:left w:val="nil"/>
              <w:bottom w:val="single" w:sz="8" w:space="0" w:color="auto"/>
              <w:right w:val="single" w:sz="8" w:space="0" w:color="auto"/>
            </w:tcBorders>
            <w:tcMar>
              <w:top w:w="0" w:type="dxa"/>
              <w:left w:w="40" w:type="dxa"/>
              <w:bottom w:w="0" w:type="dxa"/>
              <w:right w:w="40" w:type="dxa"/>
            </w:tcMar>
            <w:hideMark/>
          </w:tcPr>
          <w:p w14:paraId="0B4FB550" w14:textId="77777777" w:rsidR="00FB03EC" w:rsidRDefault="00FB03EC" w:rsidP="00FB03EC">
            <w:pPr>
              <w:pStyle w:val="Style3"/>
              <w:jc w:val="both"/>
              <w:rPr>
                <w:rStyle w:val="FontStyle11"/>
                <w:rFonts w:ascii="Calibri" w:hAnsi="Calibri" w:cs="Calibri"/>
                <w:sz w:val="22"/>
                <w:szCs w:val="22"/>
              </w:rPr>
            </w:pPr>
            <w:r>
              <w:rPr>
                <w:rStyle w:val="FontStyle11"/>
                <w:rFonts w:ascii="Calibri" w:hAnsi="Calibri" w:cs="Calibri"/>
                <w:sz w:val="22"/>
                <w:szCs w:val="22"/>
              </w:rPr>
              <w:t>7 500</w:t>
            </w:r>
          </w:p>
        </w:tc>
      </w:tr>
      <w:tr w:rsidR="00FB03EC" w14:paraId="59D30824" w14:textId="77777777" w:rsidTr="00FB03EC">
        <w:tc>
          <w:tcPr>
            <w:tcW w:w="425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1D173EA" w14:textId="77777777" w:rsidR="00FB03EC" w:rsidRDefault="00FB03EC" w:rsidP="00FB03EC">
            <w:pPr>
              <w:pStyle w:val="Style3"/>
              <w:jc w:val="both"/>
              <w:rPr>
                <w:rStyle w:val="FontStyle11"/>
                <w:rFonts w:ascii="Calibri" w:hAnsi="Calibri" w:cs="Calibri"/>
                <w:sz w:val="22"/>
                <w:szCs w:val="22"/>
              </w:rPr>
            </w:pPr>
            <w:r>
              <w:rPr>
                <w:rStyle w:val="FontStyle11"/>
                <w:rFonts w:ascii="Calibri" w:hAnsi="Calibri" w:cs="Calibri"/>
                <w:sz w:val="22"/>
                <w:szCs w:val="22"/>
              </w:rPr>
              <w:t>440</w:t>
            </w:r>
          </w:p>
        </w:tc>
        <w:tc>
          <w:tcPr>
            <w:tcW w:w="3543" w:type="dxa"/>
            <w:tcBorders>
              <w:top w:val="nil"/>
              <w:left w:val="nil"/>
              <w:bottom w:val="single" w:sz="8" w:space="0" w:color="auto"/>
              <w:right w:val="single" w:sz="8" w:space="0" w:color="auto"/>
            </w:tcBorders>
            <w:tcMar>
              <w:top w:w="0" w:type="dxa"/>
              <w:left w:w="40" w:type="dxa"/>
              <w:bottom w:w="0" w:type="dxa"/>
              <w:right w:w="40" w:type="dxa"/>
            </w:tcMar>
            <w:hideMark/>
          </w:tcPr>
          <w:p w14:paraId="3B58D43D" w14:textId="77777777" w:rsidR="00FB03EC" w:rsidRDefault="00FB03EC" w:rsidP="00FB03EC">
            <w:pPr>
              <w:pStyle w:val="Style3"/>
              <w:jc w:val="both"/>
              <w:rPr>
                <w:rStyle w:val="FontStyle11"/>
                <w:rFonts w:ascii="Calibri" w:hAnsi="Calibri" w:cs="Calibri"/>
                <w:sz w:val="22"/>
                <w:szCs w:val="22"/>
              </w:rPr>
            </w:pPr>
            <w:r>
              <w:rPr>
                <w:rStyle w:val="FontStyle11"/>
                <w:rFonts w:ascii="Calibri" w:hAnsi="Calibri" w:cs="Calibri"/>
                <w:sz w:val="22"/>
                <w:szCs w:val="22"/>
              </w:rPr>
              <w:t>5 000</w:t>
            </w:r>
          </w:p>
        </w:tc>
      </w:tr>
      <w:tr w:rsidR="00FB03EC" w14:paraId="254DF63B" w14:textId="77777777" w:rsidTr="00FB03EC">
        <w:tc>
          <w:tcPr>
            <w:tcW w:w="425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FEC4112" w14:textId="77777777" w:rsidR="00FB03EC" w:rsidRDefault="00FB03EC" w:rsidP="00FB03EC">
            <w:pPr>
              <w:pStyle w:val="Style3"/>
              <w:jc w:val="both"/>
              <w:rPr>
                <w:rStyle w:val="FontStyle11"/>
                <w:rFonts w:ascii="Calibri" w:hAnsi="Calibri" w:cs="Calibri"/>
                <w:sz w:val="22"/>
                <w:szCs w:val="22"/>
              </w:rPr>
            </w:pPr>
            <w:r>
              <w:rPr>
                <w:rStyle w:val="FontStyle11"/>
                <w:rFonts w:ascii="Calibri" w:hAnsi="Calibri" w:cs="Calibri"/>
                <w:sz w:val="22"/>
                <w:szCs w:val="22"/>
              </w:rPr>
              <w:t>420</w:t>
            </w:r>
          </w:p>
        </w:tc>
        <w:tc>
          <w:tcPr>
            <w:tcW w:w="3543" w:type="dxa"/>
            <w:tcBorders>
              <w:top w:val="nil"/>
              <w:left w:val="nil"/>
              <w:bottom w:val="single" w:sz="8" w:space="0" w:color="auto"/>
              <w:right w:val="single" w:sz="8" w:space="0" w:color="auto"/>
            </w:tcBorders>
            <w:tcMar>
              <w:top w:w="0" w:type="dxa"/>
              <w:left w:w="40" w:type="dxa"/>
              <w:bottom w:w="0" w:type="dxa"/>
              <w:right w:w="40" w:type="dxa"/>
            </w:tcMar>
            <w:hideMark/>
          </w:tcPr>
          <w:p w14:paraId="758909E8" w14:textId="77777777" w:rsidR="00FB03EC" w:rsidRDefault="00FB03EC" w:rsidP="00FB03EC">
            <w:pPr>
              <w:pStyle w:val="Style3"/>
              <w:jc w:val="both"/>
              <w:rPr>
                <w:rStyle w:val="FontStyle11"/>
                <w:rFonts w:ascii="Calibri" w:hAnsi="Calibri" w:cs="Calibri"/>
                <w:sz w:val="22"/>
                <w:szCs w:val="22"/>
              </w:rPr>
            </w:pPr>
            <w:r>
              <w:rPr>
                <w:rStyle w:val="FontStyle11"/>
                <w:rFonts w:ascii="Calibri" w:hAnsi="Calibri" w:cs="Calibri"/>
                <w:sz w:val="22"/>
                <w:szCs w:val="22"/>
              </w:rPr>
              <w:t>4 500</w:t>
            </w:r>
          </w:p>
        </w:tc>
      </w:tr>
      <w:tr w:rsidR="00FB03EC" w14:paraId="36409AB1" w14:textId="77777777" w:rsidTr="00FB03EC">
        <w:tc>
          <w:tcPr>
            <w:tcW w:w="425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AEBED1B" w14:textId="77777777" w:rsidR="00FB03EC" w:rsidRDefault="00FB03EC" w:rsidP="00FB03EC">
            <w:pPr>
              <w:pStyle w:val="Style3"/>
              <w:jc w:val="both"/>
              <w:rPr>
                <w:rStyle w:val="FontStyle11"/>
                <w:rFonts w:ascii="Calibri" w:hAnsi="Calibri" w:cs="Calibri"/>
                <w:sz w:val="22"/>
                <w:szCs w:val="22"/>
              </w:rPr>
            </w:pPr>
            <w:r>
              <w:rPr>
                <w:rStyle w:val="FontStyle11"/>
                <w:rFonts w:ascii="Calibri" w:hAnsi="Calibri" w:cs="Calibri"/>
                <w:sz w:val="22"/>
                <w:szCs w:val="22"/>
              </w:rPr>
              <w:t>340</w:t>
            </w:r>
          </w:p>
        </w:tc>
        <w:tc>
          <w:tcPr>
            <w:tcW w:w="3543" w:type="dxa"/>
            <w:tcBorders>
              <w:top w:val="nil"/>
              <w:left w:val="nil"/>
              <w:bottom w:val="single" w:sz="8" w:space="0" w:color="auto"/>
              <w:right w:val="single" w:sz="8" w:space="0" w:color="auto"/>
            </w:tcBorders>
            <w:tcMar>
              <w:top w:w="0" w:type="dxa"/>
              <w:left w:w="40" w:type="dxa"/>
              <w:bottom w:w="0" w:type="dxa"/>
              <w:right w:w="40" w:type="dxa"/>
            </w:tcMar>
            <w:hideMark/>
          </w:tcPr>
          <w:p w14:paraId="07F3FD14" w14:textId="77777777" w:rsidR="00FB03EC" w:rsidRDefault="00FB03EC" w:rsidP="00FB03EC">
            <w:pPr>
              <w:pStyle w:val="Style3"/>
              <w:jc w:val="both"/>
              <w:rPr>
                <w:rStyle w:val="FontStyle11"/>
                <w:rFonts w:ascii="Calibri" w:hAnsi="Calibri" w:cs="Calibri"/>
                <w:sz w:val="22"/>
                <w:szCs w:val="22"/>
              </w:rPr>
            </w:pPr>
            <w:r>
              <w:rPr>
                <w:rStyle w:val="FontStyle11"/>
                <w:rFonts w:ascii="Calibri" w:hAnsi="Calibri" w:cs="Calibri"/>
                <w:sz w:val="22"/>
                <w:szCs w:val="22"/>
              </w:rPr>
              <w:t>3 500</w:t>
            </w:r>
          </w:p>
        </w:tc>
      </w:tr>
      <w:tr w:rsidR="00FB03EC" w14:paraId="768A5378" w14:textId="77777777" w:rsidTr="00FB03EC">
        <w:tc>
          <w:tcPr>
            <w:tcW w:w="425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77B5B81" w14:textId="77777777" w:rsidR="00FB03EC" w:rsidRDefault="00FB03EC" w:rsidP="00FB03EC">
            <w:pPr>
              <w:pStyle w:val="Style3"/>
              <w:jc w:val="both"/>
              <w:rPr>
                <w:rStyle w:val="FontStyle11"/>
                <w:rFonts w:ascii="Calibri" w:hAnsi="Calibri" w:cs="Calibri"/>
                <w:sz w:val="22"/>
                <w:szCs w:val="22"/>
              </w:rPr>
            </w:pPr>
            <w:r>
              <w:rPr>
                <w:rStyle w:val="FontStyle11"/>
                <w:rFonts w:ascii="Calibri" w:hAnsi="Calibri" w:cs="Calibri"/>
                <w:sz w:val="22"/>
                <w:szCs w:val="22"/>
              </w:rPr>
              <w:t>320</w:t>
            </w:r>
          </w:p>
        </w:tc>
        <w:tc>
          <w:tcPr>
            <w:tcW w:w="3543" w:type="dxa"/>
            <w:tcBorders>
              <w:top w:val="nil"/>
              <w:left w:val="nil"/>
              <w:bottom w:val="single" w:sz="8" w:space="0" w:color="auto"/>
              <w:right w:val="single" w:sz="8" w:space="0" w:color="auto"/>
            </w:tcBorders>
            <w:tcMar>
              <w:top w:w="0" w:type="dxa"/>
              <w:left w:w="40" w:type="dxa"/>
              <w:bottom w:w="0" w:type="dxa"/>
              <w:right w:w="40" w:type="dxa"/>
            </w:tcMar>
            <w:hideMark/>
          </w:tcPr>
          <w:p w14:paraId="02725097" w14:textId="77777777" w:rsidR="00FB03EC" w:rsidRDefault="00FB03EC" w:rsidP="00FB03EC">
            <w:pPr>
              <w:pStyle w:val="Style3"/>
              <w:jc w:val="both"/>
              <w:rPr>
                <w:rStyle w:val="FontStyle11"/>
                <w:rFonts w:ascii="Calibri" w:hAnsi="Calibri" w:cs="Calibri"/>
                <w:sz w:val="22"/>
                <w:szCs w:val="22"/>
              </w:rPr>
            </w:pPr>
            <w:r>
              <w:rPr>
                <w:rStyle w:val="FontStyle11"/>
                <w:rFonts w:ascii="Calibri" w:hAnsi="Calibri" w:cs="Calibri"/>
                <w:sz w:val="22"/>
                <w:szCs w:val="22"/>
              </w:rPr>
              <w:t>2 500</w:t>
            </w:r>
          </w:p>
        </w:tc>
      </w:tr>
      <w:tr w:rsidR="00FB03EC" w14:paraId="10B293F0" w14:textId="77777777" w:rsidTr="00FB03EC">
        <w:tc>
          <w:tcPr>
            <w:tcW w:w="425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3B11FA7" w14:textId="77777777" w:rsidR="00FB03EC" w:rsidRDefault="00FB03EC" w:rsidP="00FB03EC">
            <w:pPr>
              <w:pStyle w:val="Style3"/>
              <w:jc w:val="both"/>
              <w:rPr>
                <w:rStyle w:val="FontStyle11"/>
                <w:rFonts w:ascii="Calibri" w:hAnsi="Calibri" w:cs="Calibri"/>
                <w:sz w:val="22"/>
                <w:szCs w:val="22"/>
              </w:rPr>
            </w:pPr>
            <w:r>
              <w:rPr>
                <w:rStyle w:val="FontStyle11"/>
                <w:rFonts w:ascii="Calibri" w:hAnsi="Calibri" w:cs="Calibri"/>
                <w:sz w:val="22"/>
                <w:szCs w:val="22"/>
              </w:rPr>
              <w:t>240</w:t>
            </w:r>
          </w:p>
        </w:tc>
        <w:tc>
          <w:tcPr>
            <w:tcW w:w="3543" w:type="dxa"/>
            <w:tcBorders>
              <w:top w:val="nil"/>
              <w:left w:val="nil"/>
              <w:bottom w:val="single" w:sz="8" w:space="0" w:color="auto"/>
              <w:right w:val="single" w:sz="8" w:space="0" w:color="auto"/>
            </w:tcBorders>
            <w:tcMar>
              <w:top w:w="0" w:type="dxa"/>
              <w:left w:w="40" w:type="dxa"/>
              <w:bottom w:w="0" w:type="dxa"/>
              <w:right w:w="40" w:type="dxa"/>
            </w:tcMar>
            <w:hideMark/>
          </w:tcPr>
          <w:p w14:paraId="2D181A38" w14:textId="77777777" w:rsidR="00FB03EC" w:rsidRDefault="00FB03EC" w:rsidP="00FB03EC">
            <w:pPr>
              <w:pStyle w:val="Style3"/>
              <w:jc w:val="both"/>
              <w:rPr>
                <w:rStyle w:val="FontStyle11"/>
                <w:rFonts w:ascii="Calibri" w:hAnsi="Calibri" w:cs="Calibri"/>
                <w:sz w:val="22"/>
                <w:szCs w:val="22"/>
              </w:rPr>
            </w:pPr>
            <w:r>
              <w:rPr>
                <w:rStyle w:val="FontStyle11"/>
                <w:rFonts w:ascii="Calibri" w:hAnsi="Calibri" w:cs="Calibri"/>
                <w:sz w:val="22"/>
                <w:szCs w:val="22"/>
              </w:rPr>
              <w:t>1 500</w:t>
            </w:r>
          </w:p>
        </w:tc>
      </w:tr>
      <w:tr w:rsidR="00FB03EC" w14:paraId="52AA4813" w14:textId="77777777" w:rsidTr="00FB03EC">
        <w:tc>
          <w:tcPr>
            <w:tcW w:w="425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DE21D81" w14:textId="77777777" w:rsidR="00FB03EC" w:rsidRDefault="00FB03EC" w:rsidP="00FB03EC">
            <w:pPr>
              <w:pStyle w:val="Style3"/>
              <w:jc w:val="both"/>
              <w:rPr>
                <w:rStyle w:val="FontStyle11"/>
                <w:rFonts w:ascii="Calibri" w:hAnsi="Calibri" w:cs="Calibri"/>
                <w:sz w:val="22"/>
                <w:szCs w:val="22"/>
              </w:rPr>
            </w:pPr>
            <w:r>
              <w:rPr>
                <w:rStyle w:val="FontStyle11"/>
                <w:rFonts w:ascii="Calibri" w:hAnsi="Calibri" w:cs="Calibri"/>
                <w:sz w:val="22"/>
                <w:szCs w:val="22"/>
              </w:rPr>
              <w:t>200</w:t>
            </w:r>
          </w:p>
        </w:tc>
        <w:tc>
          <w:tcPr>
            <w:tcW w:w="3543" w:type="dxa"/>
            <w:tcBorders>
              <w:top w:val="nil"/>
              <w:left w:val="nil"/>
              <w:bottom w:val="single" w:sz="8" w:space="0" w:color="auto"/>
              <w:right w:val="single" w:sz="8" w:space="0" w:color="auto"/>
            </w:tcBorders>
            <w:tcMar>
              <w:top w:w="0" w:type="dxa"/>
              <w:left w:w="40" w:type="dxa"/>
              <w:bottom w:w="0" w:type="dxa"/>
              <w:right w:w="40" w:type="dxa"/>
            </w:tcMar>
            <w:hideMark/>
          </w:tcPr>
          <w:p w14:paraId="5692A3FF" w14:textId="77777777" w:rsidR="00FB03EC" w:rsidRDefault="00FB03EC" w:rsidP="00FB03EC">
            <w:pPr>
              <w:pStyle w:val="Style3"/>
              <w:jc w:val="both"/>
              <w:rPr>
                <w:rStyle w:val="FontStyle11"/>
                <w:rFonts w:ascii="Calibri" w:hAnsi="Calibri" w:cs="Calibri"/>
                <w:sz w:val="22"/>
                <w:szCs w:val="22"/>
              </w:rPr>
            </w:pPr>
            <w:r>
              <w:rPr>
                <w:rStyle w:val="FontStyle11"/>
                <w:rFonts w:ascii="Calibri" w:hAnsi="Calibri" w:cs="Calibri"/>
                <w:sz w:val="22"/>
                <w:szCs w:val="22"/>
              </w:rPr>
              <w:t>1 000</w:t>
            </w:r>
          </w:p>
        </w:tc>
      </w:tr>
      <w:tr w:rsidR="00FB03EC" w14:paraId="3748729B" w14:textId="77777777" w:rsidTr="00FB03EC">
        <w:tc>
          <w:tcPr>
            <w:tcW w:w="425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99BE3F5" w14:textId="77777777" w:rsidR="00FB03EC" w:rsidRDefault="00FB03EC" w:rsidP="00FB03EC">
            <w:pPr>
              <w:pStyle w:val="Style3"/>
              <w:jc w:val="both"/>
              <w:rPr>
                <w:rStyle w:val="FontStyle11"/>
                <w:rFonts w:ascii="Calibri" w:hAnsi="Calibri" w:cs="Calibri"/>
                <w:sz w:val="22"/>
                <w:szCs w:val="22"/>
              </w:rPr>
            </w:pPr>
            <w:r>
              <w:rPr>
                <w:rStyle w:val="FontStyle11"/>
                <w:rFonts w:ascii="Calibri" w:hAnsi="Calibri" w:cs="Calibri"/>
                <w:sz w:val="22"/>
                <w:szCs w:val="22"/>
              </w:rPr>
              <w:t>160</w:t>
            </w:r>
          </w:p>
        </w:tc>
        <w:tc>
          <w:tcPr>
            <w:tcW w:w="3543" w:type="dxa"/>
            <w:tcBorders>
              <w:top w:val="nil"/>
              <w:left w:val="nil"/>
              <w:bottom w:val="single" w:sz="8" w:space="0" w:color="auto"/>
              <w:right w:val="single" w:sz="8" w:space="0" w:color="auto"/>
            </w:tcBorders>
            <w:tcMar>
              <w:top w:w="0" w:type="dxa"/>
              <w:left w:w="40" w:type="dxa"/>
              <w:bottom w:w="0" w:type="dxa"/>
              <w:right w:w="40" w:type="dxa"/>
            </w:tcMar>
            <w:hideMark/>
          </w:tcPr>
          <w:p w14:paraId="1C850CCA" w14:textId="77777777" w:rsidR="00FB03EC" w:rsidRDefault="00FB03EC" w:rsidP="00FB03EC">
            <w:pPr>
              <w:pStyle w:val="Style3"/>
              <w:jc w:val="both"/>
              <w:rPr>
                <w:rStyle w:val="FontStyle11"/>
                <w:rFonts w:ascii="Calibri" w:hAnsi="Calibri" w:cs="Calibri"/>
                <w:sz w:val="22"/>
                <w:szCs w:val="22"/>
              </w:rPr>
            </w:pPr>
            <w:r>
              <w:rPr>
                <w:rStyle w:val="FontStyle11"/>
                <w:rFonts w:ascii="Calibri" w:hAnsi="Calibri" w:cs="Calibri"/>
                <w:sz w:val="22"/>
                <w:szCs w:val="22"/>
              </w:rPr>
              <w:t>800</w:t>
            </w:r>
          </w:p>
        </w:tc>
      </w:tr>
      <w:tr w:rsidR="00FB03EC" w14:paraId="4B8F248B" w14:textId="77777777" w:rsidTr="00FB03EC">
        <w:tc>
          <w:tcPr>
            <w:tcW w:w="425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1617A40" w14:textId="77777777" w:rsidR="00FB03EC" w:rsidRDefault="00FB03EC" w:rsidP="00FB03EC">
            <w:pPr>
              <w:pStyle w:val="Style3"/>
              <w:jc w:val="both"/>
              <w:rPr>
                <w:rStyle w:val="FontStyle11"/>
                <w:rFonts w:ascii="Calibri" w:hAnsi="Calibri" w:cs="Calibri"/>
                <w:sz w:val="22"/>
                <w:szCs w:val="22"/>
              </w:rPr>
            </w:pPr>
            <w:r>
              <w:rPr>
                <w:rStyle w:val="FontStyle11"/>
                <w:rFonts w:ascii="Calibri" w:hAnsi="Calibri" w:cs="Calibri"/>
                <w:sz w:val="22"/>
                <w:szCs w:val="22"/>
              </w:rPr>
              <w:t>140</w:t>
            </w:r>
          </w:p>
        </w:tc>
        <w:tc>
          <w:tcPr>
            <w:tcW w:w="3543" w:type="dxa"/>
            <w:tcBorders>
              <w:top w:val="nil"/>
              <w:left w:val="nil"/>
              <w:bottom w:val="single" w:sz="8" w:space="0" w:color="auto"/>
              <w:right w:val="single" w:sz="8" w:space="0" w:color="auto"/>
            </w:tcBorders>
            <w:tcMar>
              <w:top w:w="0" w:type="dxa"/>
              <w:left w:w="40" w:type="dxa"/>
              <w:bottom w:w="0" w:type="dxa"/>
              <w:right w:w="40" w:type="dxa"/>
            </w:tcMar>
            <w:hideMark/>
          </w:tcPr>
          <w:p w14:paraId="439BD034" w14:textId="77777777" w:rsidR="00FB03EC" w:rsidRDefault="00FB03EC" w:rsidP="00FB03EC">
            <w:pPr>
              <w:pStyle w:val="Style3"/>
              <w:jc w:val="both"/>
              <w:rPr>
                <w:rStyle w:val="FontStyle11"/>
                <w:rFonts w:ascii="Calibri" w:hAnsi="Calibri" w:cs="Calibri"/>
                <w:sz w:val="22"/>
                <w:szCs w:val="22"/>
              </w:rPr>
            </w:pPr>
            <w:r>
              <w:rPr>
                <w:rStyle w:val="FontStyle11"/>
                <w:rFonts w:ascii="Calibri" w:hAnsi="Calibri" w:cs="Calibri"/>
                <w:sz w:val="22"/>
                <w:szCs w:val="22"/>
              </w:rPr>
              <w:t>600</w:t>
            </w:r>
          </w:p>
        </w:tc>
      </w:tr>
      <w:tr w:rsidR="00FB03EC" w14:paraId="22E8AF75" w14:textId="77777777" w:rsidTr="00FB03EC">
        <w:tc>
          <w:tcPr>
            <w:tcW w:w="425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D79D78A" w14:textId="77777777" w:rsidR="00FB03EC" w:rsidRDefault="00FB03EC" w:rsidP="00FB03EC">
            <w:pPr>
              <w:pStyle w:val="Style3"/>
              <w:jc w:val="both"/>
              <w:rPr>
                <w:rStyle w:val="FontStyle11"/>
                <w:rFonts w:ascii="Calibri" w:hAnsi="Calibri" w:cs="Calibri"/>
                <w:sz w:val="22"/>
                <w:szCs w:val="22"/>
              </w:rPr>
            </w:pPr>
            <w:r>
              <w:rPr>
                <w:rStyle w:val="FontStyle11"/>
                <w:rFonts w:ascii="Calibri" w:hAnsi="Calibri" w:cs="Calibri"/>
                <w:sz w:val="22"/>
                <w:szCs w:val="22"/>
              </w:rPr>
              <w:t>120</w:t>
            </w:r>
          </w:p>
        </w:tc>
        <w:tc>
          <w:tcPr>
            <w:tcW w:w="3543" w:type="dxa"/>
            <w:tcBorders>
              <w:top w:val="nil"/>
              <w:left w:val="nil"/>
              <w:bottom w:val="single" w:sz="8" w:space="0" w:color="auto"/>
              <w:right w:val="single" w:sz="8" w:space="0" w:color="auto"/>
            </w:tcBorders>
            <w:tcMar>
              <w:top w:w="0" w:type="dxa"/>
              <w:left w:w="40" w:type="dxa"/>
              <w:bottom w:w="0" w:type="dxa"/>
              <w:right w:w="40" w:type="dxa"/>
            </w:tcMar>
            <w:hideMark/>
          </w:tcPr>
          <w:p w14:paraId="564EAA50" w14:textId="77777777" w:rsidR="00FB03EC" w:rsidRDefault="00FB03EC" w:rsidP="00FB03EC">
            <w:pPr>
              <w:pStyle w:val="Style3"/>
              <w:jc w:val="both"/>
              <w:rPr>
                <w:rStyle w:val="FontStyle11"/>
                <w:rFonts w:ascii="Calibri" w:hAnsi="Calibri" w:cs="Calibri"/>
                <w:sz w:val="22"/>
                <w:szCs w:val="22"/>
              </w:rPr>
            </w:pPr>
            <w:r>
              <w:rPr>
                <w:rStyle w:val="FontStyle11"/>
                <w:rFonts w:ascii="Calibri" w:hAnsi="Calibri" w:cs="Calibri"/>
                <w:sz w:val="22"/>
                <w:szCs w:val="22"/>
              </w:rPr>
              <w:t>400</w:t>
            </w:r>
          </w:p>
        </w:tc>
      </w:tr>
      <w:tr w:rsidR="00FB03EC" w14:paraId="774BFD24" w14:textId="77777777" w:rsidTr="00FB03EC">
        <w:tc>
          <w:tcPr>
            <w:tcW w:w="425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39FE0A9" w14:textId="77777777" w:rsidR="00FB03EC" w:rsidRDefault="00FB03EC" w:rsidP="00FB03EC">
            <w:pPr>
              <w:pStyle w:val="Style3"/>
              <w:jc w:val="both"/>
              <w:rPr>
                <w:rStyle w:val="FontStyle11"/>
                <w:rFonts w:ascii="Calibri" w:hAnsi="Calibri" w:cs="Calibri"/>
                <w:sz w:val="22"/>
                <w:szCs w:val="22"/>
              </w:rPr>
            </w:pPr>
            <w:r>
              <w:rPr>
                <w:rStyle w:val="FontStyle11"/>
                <w:rFonts w:ascii="Calibri" w:hAnsi="Calibri" w:cs="Calibri"/>
                <w:sz w:val="22"/>
                <w:szCs w:val="22"/>
              </w:rPr>
              <w:t>100</w:t>
            </w:r>
          </w:p>
        </w:tc>
        <w:tc>
          <w:tcPr>
            <w:tcW w:w="3543" w:type="dxa"/>
            <w:tcBorders>
              <w:top w:val="nil"/>
              <w:left w:val="nil"/>
              <w:bottom w:val="single" w:sz="8" w:space="0" w:color="auto"/>
              <w:right w:val="single" w:sz="8" w:space="0" w:color="auto"/>
            </w:tcBorders>
            <w:tcMar>
              <w:top w:w="0" w:type="dxa"/>
              <w:left w:w="40" w:type="dxa"/>
              <w:bottom w:w="0" w:type="dxa"/>
              <w:right w:w="40" w:type="dxa"/>
            </w:tcMar>
            <w:hideMark/>
          </w:tcPr>
          <w:p w14:paraId="377AA656" w14:textId="77777777" w:rsidR="00FB03EC" w:rsidRDefault="00FB03EC" w:rsidP="00FB03EC">
            <w:pPr>
              <w:pStyle w:val="Style3"/>
              <w:jc w:val="both"/>
              <w:rPr>
                <w:rStyle w:val="FontStyle11"/>
                <w:rFonts w:ascii="Calibri" w:hAnsi="Calibri" w:cs="Calibri"/>
                <w:sz w:val="22"/>
                <w:szCs w:val="22"/>
              </w:rPr>
            </w:pPr>
            <w:r>
              <w:rPr>
                <w:rStyle w:val="FontStyle11"/>
                <w:rFonts w:ascii="Calibri" w:hAnsi="Calibri" w:cs="Calibri"/>
                <w:sz w:val="22"/>
                <w:szCs w:val="22"/>
              </w:rPr>
              <w:t>250</w:t>
            </w:r>
          </w:p>
        </w:tc>
      </w:tr>
    </w:tbl>
    <w:p w14:paraId="393B4E5B" w14:textId="77777777" w:rsidR="00FB03EC" w:rsidRDefault="00FB03EC" w:rsidP="00FB03EC">
      <w:pPr>
        <w:spacing w:before="60" w:after="60"/>
        <w:ind w:left="284"/>
        <w:jc w:val="both"/>
      </w:pPr>
      <w:r>
        <w:t>- število vseh zvočnikov ni večje od šest,</w:t>
      </w:r>
    </w:p>
    <w:p w14:paraId="3339D1B3" w14:textId="77777777" w:rsidR="00FB03EC" w:rsidRDefault="00FB03EC" w:rsidP="00FB03EC">
      <w:pPr>
        <w:spacing w:after="60"/>
        <w:ind w:left="284"/>
        <w:jc w:val="both"/>
      </w:pPr>
      <w:r>
        <w:t>- prireditev poteka od podnevi ali zvečer na območju, ki se razvršča v IV. ali III. stopnjo varstva pred hrupom in</w:t>
      </w:r>
    </w:p>
    <w:p w14:paraId="4C2E954C" w14:textId="77777777" w:rsidR="00FB03EC" w:rsidRDefault="00FB03EC" w:rsidP="00FB03EC">
      <w:pPr>
        <w:spacing w:after="60"/>
        <w:ind w:left="284"/>
        <w:jc w:val="both"/>
      </w:pPr>
      <w:r>
        <w:t>-čas uporabe zvočnih naprav na prireditvi ni večji od štirih ur.</w:t>
      </w:r>
    </w:p>
    <w:p w14:paraId="32225336" w14:textId="77777777" w:rsidR="00FB03EC" w:rsidRDefault="00FB03EC" w:rsidP="00FB03EC">
      <w:pPr>
        <w:jc w:val="both"/>
      </w:pPr>
    </w:p>
    <w:p w14:paraId="69DF06D9" w14:textId="77777777" w:rsidR="00FB03EC" w:rsidRDefault="00FB03EC" w:rsidP="00FB03EC">
      <w:pPr>
        <w:jc w:val="both"/>
      </w:pPr>
      <w:r>
        <w:t>V primeru, da se dovoljenje za začasno čezmerno obremenitev okolja s hrupom izda za tradicionalno prireditev se lahko na tradicionalni prireditvi določi čas uporabe zvočnih naprav, ki je daljši od osem ur, če gre za prireditev, ki se izvaja oziroma poteka v času občinskih ali državnih praznikov in dela prostih dnevih. Pri tem se upošteva, da se zvočne naprave uporabljajo največ štiri ure v času noči oziroma največ do 02.00 ure.</w:t>
      </w:r>
    </w:p>
    <w:p w14:paraId="2C169092" w14:textId="77777777" w:rsidR="00FB03EC" w:rsidRDefault="00FB03EC" w:rsidP="00FB03EC">
      <w:pPr>
        <w:jc w:val="both"/>
      </w:pPr>
    </w:p>
    <w:p w14:paraId="78B4ED6E" w14:textId="77777777" w:rsidR="00FB03EC" w:rsidRDefault="00FB03EC" w:rsidP="00FB03EC">
      <w:pPr>
        <w:spacing w:after="60"/>
        <w:jc w:val="both"/>
      </w:pPr>
      <w:r>
        <w:t>Organizatorju prireditve ni treba pridobiti dovoljenja za začasno čezmerno obremenitev okolja s hrupom, če namerava prireditev organizirati na prireditvenem prostoru, za katerega je pristojni občinski organ izdal dovoljenje za začasno čezmerno obremenitev okolja zaradi uporabe zvočnih naprav. Dovoljenje za prireditveni prostor se izda v kolikor je iz vloge oz. iz k vlogi priloženega Poročila o emisiji hrupa v okolje razvidno:</w:t>
      </w:r>
    </w:p>
    <w:p w14:paraId="50057E3C" w14:textId="77777777" w:rsidR="00FB03EC" w:rsidRDefault="00FB03EC" w:rsidP="00FB03EC">
      <w:pPr>
        <w:spacing w:after="60"/>
        <w:ind w:left="284"/>
        <w:jc w:val="both"/>
      </w:pPr>
      <w:r>
        <w:t>- da bodo zvočne naprave nameščene tako, da se med prireditvijo ne bo spreminjala usmerjenost zvočnikov ali razdalja med zvočniki in stavbami z varovanimi prostori,</w:t>
      </w:r>
    </w:p>
    <w:p w14:paraId="7DC8A593" w14:textId="77777777" w:rsidR="00FB03EC" w:rsidRDefault="00FB03EC" w:rsidP="00FB03EC">
      <w:pPr>
        <w:spacing w:after="60"/>
        <w:ind w:left="284"/>
        <w:jc w:val="both"/>
      </w:pPr>
      <w:r>
        <w:t>- celotna raven zvočnega tlaka zaradi uporabe zvočne naprave ne bo presegala naslednjih mejnih vrednosti</w:t>
      </w:r>
    </w:p>
    <w:tbl>
      <w:tblPr>
        <w:tblW w:w="0" w:type="auto"/>
        <w:tblInd w:w="1271" w:type="dxa"/>
        <w:tblCellMar>
          <w:left w:w="0" w:type="dxa"/>
          <w:right w:w="0" w:type="dxa"/>
        </w:tblCellMar>
        <w:tblLook w:val="04A0" w:firstRow="1" w:lastRow="0" w:firstColumn="1" w:lastColumn="0" w:noHBand="0" w:noVBand="1"/>
      </w:tblPr>
      <w:tblGrid>
        <w:gridCol w:w="2693"/>
        <w:gridCol w:w="1843"/>
        <w:gridCol w:w="1701"/>
        <w:gridCol w:w="1418"/>
      </w:tblGrid>
      <w:tr w:rsidR="00FB03EC" w14:paraId="25FB4D11" w14:textId="77777777" w:rsidTr="00FB03EC">
        <w:tc>
          <w:tcPr>
            <w:tcW w:w="2693"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14:paraId="1584FA2E"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Območje varstva pred hrupom</w:t>
            </w:r>
          </w:p>
        </w:tc>
        <w:tc>
          <w:tcPr>
            <w:tcW w:w="1843" w:type="dxa"/>
            <w:tcBorders>
              <w:top w:val="single" w:sz="8" w:space="0" w:color="auto"/>
              <w:left w:val="nil"/>
              <w:bottom w:val="nil"/>
              <w:right w:val="single" w:sz="8" w:space="0" w:color="auto"/>
            </w:tcBorders>
            <w:tcMar>
              <w:top w:w="0" w:type="dxa"/>
              <w:left w:w="40" w:type="dxa"/>
              <w:bottom w:w="0" w:type="dxa"/>
              <w:right w:w="40" w:type="dxa"/>
            </w:tcMar>
            <w:hideMark/>
          </w:tcPr>
          <w:p w14:paraId="297E8144"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L</w:t>
            </w:r>
            <w:r>
              <w:rPr>
                <w:rStyle w:val="FontStyle11"/>
                <w:rFonts w:ascii="Calibri" w:hAnsi="Calibri" w:cs="Calibri"/>
                <w:sz w:val="22"/>
                <w:szCs w:val="22"/>
                <w:vertAlign w:val="subscript"/>
              </w:rPr>
              <w:t>NOČ</w:t>
            </w:r>
            <w:r>
              <w:rPr>
                <w:rStyle w:val="FontStyle11"/>
                <w:rFonts w:ascii="Calibri" w:hAnsi="Calibri" w:cs="Calibri"/>
                <w:sz w:val="22"/>
                <w:szCs w:val="22"/>
              </w:rPr>
              <w:t xml:space="preserve"> (</w:t>
            </w:r>
            <w:proofErr w:type="spellStart"/>
            <w:r>
              <w:rPr>
                <w:rStyle w:val="FontStyle11"/>
                <w:rFonts w:ascii="Calibri" w:hAnsi="Calibri" w:cs="Calibri"/>
                <w:sz w:val="22"/>
                <w:szCs w:val="22"/>
              </w:rPr>
              <w:t>dBA</w:t>
            </w:r>
            <w:proofErr w:type="spellEnd"/>
            <w:r>
              <w:rPr>
                <w:rStyle w:val="FontStyle11"/>
                <w:rFonts w:ascii="Calibri" w:hAnsi="Calibri" w:cs="Calibri"/>
                <w:sz w:val="22"/>
                <w:szCs w:val="22"/>
              </w:rPr>
              <w:t xml:space="preserve">) </w:t>
            </w:r>
          </w:p>
        </w:tc>
        <w:tc>
          <w:tcPr>
            <w:tcW w:w="1701" w:type="dxa"/>
            <w:tcBorders>
              <w:top w:val="single" w:sz="8" w:space="0" w:color="auto"/>
              <w:left w:val="nil"/>
              <w:bottom w:val="nil"/>
              <w:right w:val="single" w:sz="8" w:space="0" w:color="auto"/>
            </w:tcBorders>
            <w:tcMar>
              <w:top w:w="0" w:type="dxa"/>
              <w:left w:w="40" w:type="dxa"/>
              <w:bottom w:w="0" w:type="dxa"/>
              <w:right w:w="40" w:type="dxa"/>
            </w:tcMar>
            <w:hideMark/>
          </w:tcPr>
          <w:p w14:paraId="7531DD46"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L</w:t>
            </w:r>
            <w:r>
              <w:rPr>
                <w:rStyle w:val="FontStyle11"/>
                <w:rFonts w:ascii="Calibri" w:hAnsi="Calibri" w:cs="Calibri"/>
                <w:sz w:val="22"/>
                <w:szCs w:val="22"/>
                <w:vertAlign w:val="subscript"/>
              </w:rPr>
              <w:t xml:space="preserve">VEČER </w:t>
            </w:r>
            <w:r>
              <w:rPr>
                <w:rStyle w:val="FontStyle11"/>
                <w:rFonts w:ascii="Calibri" w:hAnsi="Calibri" w:cs="Calibri"/>
                <w:sz w:val="22"/>
                <w:szCs w:val="22"/>
              </w:rPr>
              <w:t>(</w:t>
            </w:r>
            <w:proofErr w:type="spellStart"/>
            <w:r>
              <w:rPr>
                <w:rStyle w:val="FontStyle11"/>
                <w:rFonts w:ascii="Calibri" w:hAnsi="Calibri" w:cs="Calibri"/>
                <w:sz w:val="22"/>
                <w:szCs w:val="22"/>
              </w:rPr>
              <w:t>dBA</w:t>
            </w:r>
            <w:proofErr w:type="spellEnd"/>
            <w:r>
              <w:rPr>
                <w:rStyle w:val="FontStyle11"/>
                <w:rFonts w:ascii="Calibri" w:hAnsi="Calibri" w:cs="Calibri"/>
                <w:sz w:val="22"/>
                <w:szCs w:val="22"/>
              </w:rPr>
              <w:t xml:space="preserve">) </w:t>
            </w:r>
          </w:p>
        </w:tc>
        <w:tc>
          <w:tcPr>
            <w:tcW w:w="1418" w:type="dxa"/>
            <w:tcBorders>
              <w:top w:val="single" w:sz="8" w:space="0" w:color="auto"/>
              <w:left w:val="nil"/>
              <w:bottom w:val="nil"/>
              <w:right w:val="single" w:sz="8" w:space="0" w:color="auto"/>
            </w:tcBorders>
            <w:tcMar>
              <w:top w:w="0" w:type="dxa"/>
              <w:left w:w="40" w:type="dxa"/>
              <w:bottom w:w="0" w:type="dxa"/>
              <w:right w:w="40" w:type="dxa"/>
            </w:tcMar>
            <w:hideMark/>
          </w:tcPr>
          <w:p w14:paraId="1502C2E3"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L</w:t>
            </w:r>
            <w:r>
              <w:rPr>
                <w:rStyle w:val="FontStyle11"/>
                <w:rFonts w:ascii="Calibri" w:hAnsi="Calibri" w:cs="Calibri"/>
                <w:sz w:val="22"/>
                <w:szCs w:val="22"/>
                <w:vertAlign w:val="subscript"/>
              </w:rPr>
              <w:t>DAN</w:t>
            </w:r>
            <w:r>
              <w:rPr>
                <w:rStyle w:val="FontStyle11"/>
                <w:rFonts w:ascii="Calibri" w:hAnsi="Calibri" w:cs="Calibri"/>
                <w:sz w:val="22"/>
                <w:szCs w:val="22"/>
              </w:rPr>
              <w:t xml:space="preserve"> (</w:t>
            </w:r>
            <w:proofErr w:type="spellStart"/>
            <w:r>
              <w:rPr>
                <w:rStyle w:val="FontStyle11"/>
                <w:rFonts w:ascii="Calibri" w:hAnsi="Calibri" w:cs="Calibri"/>
                <w:sz w:val="22"/>
                <w:szCs w:val="22"/>
              </w:rPr>
              <w:t>dBA</w:t>
            </w:r>
            <w:proofErr w:type="spellEnd"/>
            <w:r>
              <w:rPr>
                <w:rStyle w:val="FontStyle11"/>
                <w:rFonts w:ascii="Calibri" w:hAnsi="Calibri" w:cs="Calibri"/>
                <w:sz w:val="22"/>
                <w:szCs w:val="22"/>
              </w:rPr>
              <w:t>)</w:t>
            </w:r>
          </w:p>
        </w:tc>
      </w:tr>
      <w:tr w:rsidR="00FB03EC" w14:paraId="02FEE042" w14:textId="77777777" w:rsidTr="00FB03EC">
        <w:tc>
          <w:tcPr>
            <w:tcW w:w="269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34C84D68"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IV. območje</w:t>
            </w:r>
          </w:p>
        </w:tc>
        <w:tc>
          <w:tcPr>
            <w:tcW w:w="184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34E6C85"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80</w:t>
            </w:r>
          </w:p>
        </w:tc>
        <w:tc>
          <w:tcPr>
            <w:tcW w:w="170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2A5E6B5"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80</w:t>
            </w:r>
          </w:p>
        </w:tc>
        <w:tc>
          <w:tcPr>
            <w:tcW w:w="141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1909707"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80</w:t>
            </w:r>
          </w:p>
        </w:tc>
      </w:tr>
      <w:tr w:rsidR="00FB03EC" w14:paraId="41129D4D" w14:textId="77777777" w:rsidTr="00FB03EC">
        <w:tc>
          <w:tcPr>
            <w:tcW w:w="2693" w:type="dxa"/>
            <w:tcBorders>
              <w:top w:val="nil"/>
              <w:left w:val="single" w:sz="8" w:space="0" w:color="auto"/>
              <w:bottom w:val="nil"/>
              <w:right w:val="nil"/>
            </w:tcBorders>
            <w:tcMar>
              <w:top w:w="0" w:type="dxa"/>
              <w:left w:w="40" w:type="dxa"/>
              <w:bottom w:w="0" w:type="dxa"/>
              <w:right w:w="40" w:type="dxa"/>
            </w:tcMar>
            <w:hideMark/>
          </w:tcPr>
          <w:p w14:paraId="06EDE8FF"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III. območje:</w:t>
            </w:r>
          </w:p>
        </w:tc>
        <w:tc>
          <w:tcPr>
            <w:tcW w:w="1843" w:type="dxa"/>
            <w:tcMar>
              <w:top w:w="0" w:type="dxa"/>
              <w:left w:w="40" w:type="dxa"/>
              <w:bottom w:w="0" w:type="dxa"/>
              <w:right w:w="40" w:type="dxa"/>
            </w:tcMar>
          </w:tcPr>
          <w:p w14:paraId="701027C6" w14:textId="77777777" w:rsidR="00FB03EC" w:rsidRDefault="00FB03EC" w:rsidP="00FB03EC">
            <w:pPr>
              <w:pStyle w:val="Style3"/>
              <w:jc w:val="both"/>
            </w:pPr>
          </w:p>
        </w:tc>
        <w:tc>
          <w:tcPr>
            <w:tcW w:w="1701" w:type="dxa"/>
            <w:tcMar>
              <w:top w:w="0" w:type="dxa"/>
              <w:left w:w="40" w:type="dxa"/>
              <w:bottom w:w="0" w:type="dxa"/>
              <w:right w:w="40" w:type="dxa"/>
            </w:tcMar>
          </w:tcPr>
          <w:p w14:paraId="36D2BD0C" w14:textId="77777777" w:rsidR="00FB03EC" w:rsidRDefault="00FB03EC" w:rsidP="00FB03EC">
            <w:pPr>
              <w:pStyle w:val="Style3"/>
              <w:jc w:val="both"/>
              <w:rPr>
                <w:rFonts w:ascii="Calibri" w:hAnsi="Calibri" w:cs="Calibri"/>
                <w:sz w:val="22"/>
                <w:szCs w:val="22"/>
              </w:rPr>
            </w:pPr>
          </w:p>
        </w:tc>
        <w:tc>
          <w:tcPr>
            <w:tcW w:w="1418" w:type="dxa"/>
            <w:tcBorders>
              <w:top w:val="nil"/>
              <w:left w:val="nil"/>
              <w:bottom w:val="nil"/>
              <w:right w:val="single" w:sz="8" w:space="0" w:color="auto"/>
            </w:tcBorders>
            <w:tcMar>
              <w:top w:w="0" w:type="dxa"/>
              <w:left w:w="40" w:type="dxa"/>
              <w:bottom w:w="0" w:type="dxa"/>
              <w:right w:w="40" w:type="dxa"/>
            </w:tcMar>
          </w:tcPr>
          <w:p w14:paraId="4DAB5617" w14:textId="77777777" w:rsidR="00FB03EC" w:rsidRDefault="00FB03EC" w:rsidP="00FB03EC">
            <w:pPr>
              <w:pStyle w:val="Style3"/>
              <w:jc w:val="both"/>
              <w:rPr>
                <w:rFonts w:ascii="Calibri" w:hAnsi="Calibri" w:cs="Calibri"/>
                <w:sz w:val="22"/>
                <w:szCs w:val="22"/>
              </w:rPr>
            </w:pPr>
          </w:p>
        </w:tc>
      </w:tr>
      <w:tr w:rsidR="00FB03EC" w14:paraId="7A4D5EC1" w14:textId="77777777" w:rsidTr="00FB03EC">
        <w:tc>
          <w:tcPr>
            <w:tcW w:w="2693" w:type="dxa"/>
            <w:tcBorders>
              <w:top w:val="nil"/>
              <w:left w:val="single" w:sz="8" w:space="0" w:color="auto"/>
              <w:bottom w:val="nil"/>
              <w:right w:val="nil"/>
            </w:tcBorders>
            <w:tcMar>
              <w:top w:w="0" w:type="dxa"/>
              <w:left w:w="40" w:type="dxa"/>
              <w:bottom w:w="0" w:type="dxa"/>
              <w:right w:w="40" w:type="dxa"/>
            </w:tcMar>
            <w:hideMark/>
          </w:tcPr>
          <w:p w14:paraId="022970DD" w14:textId="77777777" w:rsidR="00FB03EC" w:rsidRDefault="00FB03EC" w:rsidP="00FB03EC">
            <w:pPr>
              <w:pStyle w:val="Style1"/>
              <w:spacing w:line="240" w:lineRule="auto"/>
              <w:jc w:val="both"/>
              <w:rPr>
                <w:rStyle w:val="FontStyle11"/>
                <w:rFonts w:ascii="Calibri" w:hAnsi="Calibri" w:cs="Calibri"/>
              </w:rPr>
            </w:pPr>
            <w:r>
              <w:rPr>
                <w:rStyle w:val="FontStyle11"/>
                <w:rFonts w:ascii="Calibri" w:hAnsi="Calibri" w:cs="Calibri"/>
                <w:sz w:val="22"/>
                <w:szCs w:val="22"/>
              </w:rPr>
              <w:lastRenderedPageBreak/>
              <w:t>prireditev do 8 ur</w:t>
            </w:r>
          </w:p>
        </w:tc>
        <w:tc>
          <w:tcPr>
            <w:tcW w:w="1843" w:type="dxa"/>
            <w:tcMar>
              <w:top w:w="0" w:type="dxa"/>
              <w:left w:w="40" w:type="dxa"/>
              <w:bottom w:w="0" w:type="dxa"/>
              <w:right w:w="40" w:type="dxa"/>
            </w:tcMar>
            <w:hideMark/>
          </w:tcPr>
          <w:p w14:paraId="0ADB7241"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75</w:t>
            </w:r>
          </w:p>
        </w:tc>
        <w:tc>
          <w:tcPr>
            <w:tcW w:w="1701" w:type="dxa"/>
            <w:tcMar>
              <w:top w:w="0" w:type="dxa"/>
              <w:left w:w="40" w:type="dxa"/>
              <w:bottom w:w="0" w:type="dxa"/>
              <w:right w:w="40" w:type="dxa"/>
            </w:tcMar>
            <w:hideMark/>
          </w:tcPr>
          <w:p w14:paraId="1FBAE249"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80</w:t>
            </w:r>
          </w:p>
        </w:tc>
        <w:tc>
          <w:tcPr>
            <w:tcW w:w="1418" w:type="dxa"/>
            <w:tcBorders>
              <w:top w:val="nil"/>
              <w:left w:val="nil"/>
              <w:bottom w:val="nil"/>
              <w:right w:val="single" w:sz="8" w:space="0" w:color="auto"/>
            </w:tcBorders>
            <w:tcMar>
              <w:top w:w="0" w:type="dxa"/>
              <w:left w:w="40" w:type="dxa"/>
              <w:bottom w:w="0" w:type="dxa"/>
              <w:right w:w="40" w:type="dxa"/>
            </w:tcMar>
            <w:hideMark/>
          </w:tcPr>
          <w:p w14:paraId="5F87DD9B"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80</w:t>
            </w:r>
          </w:p>
        </w:tc>
      </w:tr>
      <w:tr w:rsidR="00FB03EC" w14:paraId="7BBC8393" w14:textId="77777777" w:rsidTr="00FB03EC">
        <w:tc>
          <w:tcPr>
            <w:tcW w:w="2693" w:type="dxa"/>
            <w:tcBorders>
              <w:top w:val="nil"/>
              <w:left w:val="single" w:sz="8" w:space="0" w:color="auto"/>
              <w:bottom w:val="single" w:sz="8" w:space="0" w:color="auto"/>
              <w:right w:val="nil"/>
            </w:tcBorders>
            <w:tcMar>
              <w:top w:w="0" w:type="dxa"/>
              <w:left w:w="40" w:type="dxa"/>
              <w:bottom w:w="0" w:type="dxa"/>
              <w:right w:w="40" w:type="dxa"/>
            </w:tcMar>
            <w:hideMark/>
          </w:tcPr>
          <w:p w14:paraId="053919BD"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prireditev, daljša od 8 ur</w:t>
            </w:r>
          </w:p>
        </w:tc>
        <w:tc>
          <w:tcPr>
            <w:tcW w:w="1843" w:type="dxa"/>
            <w:tcBorders>
              <w:top w:val="nil"/>
              <w:left w:val="nil"/>
              <w:bottom w:val="single" w:sz="8" w:space="0" w:color="auto"/>
              <w:right w:val="nil"/>
            </w:tcBorders>
            <w:tcMar>
              <w:top w:w="0" w:type="dxa"/>
              <w:left w:w="40" w:type="dxa"/>
              <w:bottom w:w="0" w:type="dxa"/>
              <w:right w:w="40" w:type="dxa"/>
            </w:tcMar>
            <w:hideMark/>
          </w:tcPr>
          <w:p w14:paraId="7A9D1271"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70</w:t>
            </w:r>
          </w:p>
        </w:tc>
        <w:tc>
          <w:tcPr>
            <w:tcW w:w="1701" w:type="dxa"/>
            <w:tcBorders>
              <w:top w:val="nil"/>
              <w:left w:val="nil"/>
              <w:bottom w:val="single" w:sz="8" w:space="0" w:color="auto"/>
              <w:right w:val="nil"/>
            </w:tcBorders>
            <w:tcMar>
              <w:top w:w="0" w:type="dxa"/>
              <w:left w:w="40" w:type="dxa"/>
              <w:bottom w:w="0" w:type="dxa"/>
              <w:right w:w="40" w:type="dxa"/>
            </w:tcMar>
            <w:hideMark/>
          </w:tcPr>
          <w:p w14:paraId="76D96E63"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75</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14:paraId="0E6CB731"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80</w:t>
            </w:r>
          </w:p>
        </w:tc>
      </w:tr>
      <w:tr w:rsidR="00FB03EC" w14:paraId="00F9A083" w14:textId="77777777" w:rsidTr="00FB03EC">
        <w:tc>
          <w:tcPr>
            <w:tcW w:w="269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A10A820"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II. območje</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14:paraId="3C0E81B5" w14:textId="77777777" w:rsidR="00FB03EC" w:rsidRDefault="00FB03EC" w:rsidP="00FB03EC">
            <w:pPr>
              <w:pStyle w:val="Style3"/>
              <w:jc w:val="both"/>
            </w:pPr>
            <w:r>
              <w:rPr>
                <w:rFonts w:ascii="Calibri" w:hAnsi="Calibri" w:cs="Calibri"/>
                <w:sz w:val="22"/>
                <w:szCs w:val="22"/>
              </w:rPr>
              <w:t>50</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14:paraId="1392CB6F" w14:textId="77777777" w:rsidR="00FB03EC" w:rsidRDefault="00FB03EC" w:rsidP="00FB03EC">
            <w:pPr>
              <w:pStyle w:val="Style1"/>
              <w:spacing w:line="240" w:lineRule="auto"/>
              <w:jc w:val="both"/>
              <w:rPr>
                <w:rStyle w:val="FontStyle11"/>
                <w:rFonts w:ascii="Calibri" w:hAnsi="Calibri" w:cs="Calibri"/>
              </w:rPr>
            </w:pPr>
            <w:r>
              <w:rPr>
                <w:rStyle w:val="FontStyle11"/>
                <w:rFonts w:ascii="Calibri" w:hAnsi="Calibri" w:cs="Calibri"/>
                <w:sz w:val="22"/>
                <w:szCs w:val="22"/>
              </w:rPr>
              <w:t>55</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14:paraId="01930A2A"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65</w:t>
            </w:r>
          </w:p>
        </w:tc>
      </w:tr>
      <w:tr w:rsidR="00FB03EC" w14:paraId="42AE9647" w14:textId="77777777" w:rsidTr="00FB03EC">
        <w:tc>
          <w:tcPr>
            <w:tcW w:w="269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38F7E5D"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I. območje</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14:paraId="32EF5A50" w14:textId="77777777" w:rsidR="00FB03EC" w:rsidRDefault="00FB03EC" w:rsidP="00FB03EC">
            <w:pPr>
              <w:pStyle w:val="Style3"/>
              <w:jc w:val="both"/>
            </w:pPr>
            <w:r>
              <w:rPr>
                <w:rFonts w:ascii="Calibri" w:hAnsi="Calibri" w:cs="Calibri"/>
                <w:sz w:val="22"/>
                <w:szCs w:val="22"/>
              </w:rPr>
              <w:t>45</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14:paraId="236873D2" w14:textId="77777777" w:rsidR="00FB03EC" w:rsidRDefault="00FB03EC" w:rsidP="00FB03EC">
            <w:pPr>
              <w:pStyle w:val="Style1"/>
              <w:spacing w:line="240" w:lineRule="auto"/>
              <w:jc w:val="both"/>
              <w:rPr>
                <w:rStyle w:val="FontStyle11"/>
                <w:rFonts w:ascii="Calibri" w:hAnsi="Calibri" w:cs="Calibri"/>
              </w:rPr>
            </w:pPr>
            <w:r>
              <w:rPr>
                <w:rStyle w:val="FontStyle11"/>
                <w:rFonts w:ascii="Calibri" w:hAnsi="Calibri" w:cs="Calibri"/>
                <w:sz w:val="22"/>
                <w:szCs w:val="22"/>
              </w:rPr>
              <w:t>50</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14:paraId="793007F7" w14:textId="77777777" w:rsidR="00FB03EC" w:rsidRDefault="00FB03EC" w:rsidP="00FB03EC">
            <w:pPr>
              <w:pStyle w:val="Style1"/>
              <w:spacing w:line="240" w:lineRule="auto"/>
              <w:jc w:val="both"/>
              <w:rPr>
                <w:rStyle w:val="FontStyle11"/>
                <w:rFonts w:ascii="Calibri" w:hAnsi="Calibri" w:cs="Calibri"/>
                <w:sz w:val="22"/>
                <w:szCs w:val="22"/>
              </w:rPr>
            </w:pPr>
            <w:r>
              <w:rPr>
                <w:rStyle w:val="FontStyle11"/>
                <w:rFonts w:ascii="Calibri" w:hAnsi="Calibri" w:cs="Calibri"/>
                <w:sz w:val="22"/>
                <w:szCs w:val="22"/>
              </w:rPr>
              <w:t>60</w:t>
            </w:r>
          </w:p>
        </w:tc>
      </w:tr>
    </w:tbl>
    <w:p w14:paraId="3EC7EBE6" w14:textId="77777777" w:rsidR="00FB03EC" w:rsidRDefault="00FB03EC" w:rsidP="00FB03EC">
      <w:pPr>
        <w:spacing w:before="60"/>
        <w:ind w:left="284"/>
        <w:jc w:val="both"/>
      </w:pPr>
      <w:r>
        <w:t>- če se prireditev izvaja tudi v času noči na območju, ki se razvršča v III., II. ali I. stopnjo varstva pred hrupom mora organizator prireditve izvesti meritev hrupa prireditve. Meritev lahko izvede oseba s pooblastilom za izvajanje meritev.</w:t>
      </w:r>
    </w:p>
    <w:p w14:paraId="16B1A2AF" w14:textId="77777777" w:rsidR="00FB03EC" w:rsidRDefault="00FB03EC" w:rsidP="00FB03EC">
      <w:pPr>
        <w:jc w:val="both"/>
      </w:pPr>
    </w:p>
    <w:p w14:paraId="37BADC08" w14:textId="77777777" w:rsidR="00FB03EC" w:rsidRDefault="00FB03EC" w:rsidP="00FB03EC">
      <w:pPr>
        <w:spacing w:after="120"/>
        <w:jc w:val="both"/>
      </w:pPr>
      <w:r>
        <w:t>Dovoljenja za začasno čezmerno obremenitev okolja s hrupom organizatorju prireditve ni treba pridobiti, če uporaba zvočnih naprav ne povzroča čezmerne obremenitve okolja s hrupom.</w:t>
      </w:r>
    </w:p>
    <w:p w14:paraId="1697EB30" w14:textId="77777777" w:rsidR="00FB03EC" w:rsidRDefault="00FB03EC" w:rsidP="00FB03EC">
      <w:pPr>
        <w:spacing w:after="120"/>
        <w:jc w:val="both"/>
      </w:pPr>
      <w:r>
        <w:t>Dovoljenja za začasno čezmerno obremenitev okolja s hrupom zaradi uporabe zvočnih naprav na shodu se izdajo po vsebinsko podobnih pravilih kot dovoljenja za prireditve.</w:t>
      </w:r>
    </w:p>
    <w:p w14:paraId="6722F5D7" w14:textId="77777777" w:rsidR="00FB03EC" w:rsidRDefault="00FB03EC" w:rsidP="00FB03EC">
      <w:pPr>
        <w:jc w:val="both"/>
      </w:pPr>
    </w:p>
    <w:p w14:paraId="433E33C3" w14:textId="77777777" w:rsidR="00FB03EC" w:rsidRDefault="00FB03EC" w:rsidP="00FB03EC">
      <w:pPr>
        <w:jc w:val="both"/>
      </w:pPr>
      <w:r>
        <w:t>PS: Prireditve v javnem interesu so zajete v okviru prireditvenega prostora. Za ta prostor pravzaprav ostane le omejitev glede glasnosti.</w:t>
      </w:r>
    </w:p>
    <w:p w14:paraId="180C1FB5" w14:textId="77777777" w:rsidR="0080377C" w:rsidRDefault="0080377C"/>
    <w:p w14:paraId="150642DA" w14:textId="6A3E382D" w:rsidR="00801490" w:rsidRDefault="00801490">
      <w:r>
        <w:t>Vir:</w:t>
      </w:r>
    </w:p>
    <w:p w14:paraId="3B02630E" w14:textId="664A8906" w:rsidR="00801490" w:rsidRDefault="00801490">
      <w:r>
        <w:t>Direktorat za okolje, podnebje in energijo,</w:t>
      </w:r>
    </w:p>
    <w:p w14:paraId="0A984713" w14:textId="74166C96" w:rsidR="00801490" w:rsidRPr="00801490" w:rsidRDefault="00801490">
      <w:pPr>
        <w:rPr>
          <w:b/>
          <w:bCs/>
        </w:rPr>
      </w:pPr>
      <w:r w:rsidRPr="00801490">
        <w:rPr>
          <w:b/>
          <w:bCs/>
        </w:rPr>
        <w:t>Ministrstvo za okolje, podnebje in energijo RS</w:t>
      </w:r>
    </w:p>
    <w:p w14:paraId="7C72AD6A" w14:textId="1B509C06" w:rsidR="00801490" w:rsidRDefault="00801490" w:rsidP="00801490"/>
    <w:sectPr w:rsidR="00801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3EC"/>
    <w:rsid w:val="00801490"/>
    <w:rsid w:val="0080377C"/>
    <w:rsid w:val="00E72E5F"/>
    <w:rsid w:val="00FB03EC"/>
    <w:rsid w:val="00FF14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C5BB"/>
  <w15:chartTrackingRefBased/>
  <w15:docId w15:val="{2A437C72-1344-4D66-B89E-DA7B5350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B03EC"/>
    <w:pPr>
      <w:spacing w:after="0" w:line="240" w:lineRule="auto"/>
    </w:pPr>
    <w:rPr>
      <w:rFonts w:ascii="Calibri" w:hAnsi="Calibri" w:cs="Calibri"/>
      <w:kern w:val="0"/>
    </w:rPr>
  </w:style>
  <w:style w:type="paragraph" w:styleId="Naslov1">
    <w:name w:val="heading 1"/>
    <w:basedOn w:val="Navaden"/>
    <w:next w:val="Navaden"/>
    <w:link w:val="Naslov1Znak"/>
    <w:uiPriority w:val="9"/>
    <w:qFormat/>
    <w:rsid w:val="00FB03EC"/>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rPr>
  </w:style>
  <w:style w:type="paragraph" w:styleId="Naslov2">
    <w:name w:val="heading 2"/>
    <w:basedOn w:val="Navaden"/>
    <w:next w:val="Navaden"/>
    <w:link w:val="Naslov2Znak"/>
    <w:uiPriority w:val="9"/>
    <w:semiHidden/>
    <w:unhideWhenUsed/>
    <w:qFormat/>
    <w:rsid w:val="00FB03EC"/>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rPr>
  </w:style>
  <w:style w:type="paragraph" w:styleId="Naslov3">
    <w:name w:val="heading 3"/>
    <w:basedOn w:val="Navaden"/>
    <w:next w:val="Navaden"/>
    <w:link w:val="Naslov3Znak"/>
    <w:uiPriority w:val="9"/>
    <w:semiHidden/>
    <w:unhideWhenUsed/>
    <w:qFormat/>
    <w:rsid w:val="00FB03EC"/>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rPr>
  </w:style>
  <w:style w:type="paragraph" w:styleId="Naslov4">
    <w:name w:val="heading 4"/>
    <w:basedOn w:val="Navaden"/>
    <w:next w:val="Navaden"/>
    <w:link w:val="Naslov4Znak"/>
    <w:uiPriority w:val="9"/>
    <w:semiHidden/>
    <w:unhideWhenUsed/>
    <w:qFormat/>
    <w:rsid w:val="00FB03EC"/>
    <w:pPr>
      <w:keepNext/>
      <w:keepLines/>
      <w:spacing w:before="80" w:after="40" w:line="259" w:lineRule="auto"/>
      <w:outlineLvl w:val="3"/>
    </w:pPr>
    <w:rPr>
      <w:rFonts w:asciiTheme="minorHAnsi" w:eastAsiaTheme="majorEastAsia" w:hAnsiTheme="minorHAnsi" w:cstheme="majorBidi"/>
      <w:i/>
      <w:iCs/>
      <w:color w:val="0F4761" w:themeColor="accent1" w:themeShade="BF"/>
      <w:kern w:val="2"/>
    </w:rPr>
  </w:style>
  <w:style w:type="paragraph" w:styleId="Naslov5">
    <w:name w:val="heading 5"/>
    <w:basedOn w:val="Navaden"/>
    <w:next w:val="Navaden"/>
    <w:link w:val="Naslov5Znak"/>
    <w:uiPriority w:val="9"/>
    <w:semiHidden/>
    <w:unhideWhenUsed/>
    <w:qFormat/>
    <w:rsid w:val="00FB03EC"/>
    <w:pPr>
      <w:keepNext/>
      <w:keepLines/>
      <w:spacing w:before="80" w:after="40" w:line="259" w:lineRule="auto"/>
      <w:outlineLvl w:val="4"/>
    </w:pPr>
    <w:rPr>
      <w:rFonts w:asciiTheme="minorHAnsi" w:eastAsiaTheme="majorEastAsia" w:hAnsiTheme="minorHAnsi" w:cstheme="majorBidi"/>
      <w:color w:val="0F4761" w:themeColor="accent1" w:themeShade="BF"/>
      <w:kern w:val="2"/>
    </w:rPr>
  </w:style>
  <w:style w:type="paragraph" w:styleId="Naslov6">
    <w:name w:val="heading 6"/>
    <w:basedOn w:val="Navaden"/>
    <w:next w:val="Navaden"/>
    <w:link w:val="Naslov6Znak"/>
    <w:uiPriority w:val="9"/>
    <w:semiHidden/>
    <w:unhideWhenUsed/>
    <w:qFormat/>
    <w:rsid w:val="00FB03EC"/>
    <w:pPr>
      <w:keepNext/>
      <w:keepLines/>
      <w:spacing w:before="40" w:line="259" w:lineRule="auto"/>
      <w:outlineLvl w:val="5"/>
    </w:pPr>
    <w:rPr>
      <w:rFonts w:asciiTheme="minorHAnsi" w:eastAsiaTheme="majorEastAsia" w:hAnsiTheme="minorHAnsi" w:cstheme="majorBidi"/>
      <w:i/>
      <w:iCs/>
      <w:color w:val="595959" w:themeColor="text1" w:themeTint="A6"/>
      <w:kern w:val="2"/>
    </w:rPr>
  </w:style>
  <w:style w:type="paragraph" w:styleId="Naslov7">
    <w:name w:val="heading 7"/>
    <w:basedOn w:val="Navaden"/>
    <w:next w:val="Navaden"/>
    <w:link w:val="Naslov7Znak"/>
    <w:uiPriority w:val="9"/>
    <w:semiHidden/>
    <w:unhideWhenUsed/>
    <w:qFormat/>
    <w:rsid w:val="00FB03EC"/>
    <w:pPr>
      <w:keepNext/>
      <w:keepLines/>
      <w:spacing w:before="40" w:line="259" w:lineRule="auto"/>
      <w:outlineLvl w:val="6"/>
    </w:pPr>
    <w:rPr>
      <w:rFonts w:asciiTheme="minorHAnsi" w:eastAsiaTheme="majorEastAsia" w:hAnsiTheme="minorHAnsi" w:cstheme="majorBidi"/>
      <w:color w:val="595959" w:themeColor="text1" w:themeTint="A6"/>
      <w:kern w:val="2"/>
    </w:rPr>
  </w:style>
  <w:style w:type="paragraph" w:styleId="Naslov8">
    <w:name w:val="heading 8"/>
    <w:basedOn w:val="Navaden"/>
    <w:next w:val="Navaden"/>
    <w:link w:val="Naslov8Znak"/>
    <w:uiPriority w:val="9"/>
    <w:semiHidden/>
    <w:unhideWhenUsed/>
    <w:qFormat/>
    <w:rsid w:val="00FB03EC"/>
    <w:pPr>
      <w:keepNext/>
      <w:keepLines/>
      <w:spacing w:line="259" w:lineRule="auto"/>
      <w:outlineLvl w:val="7"/>
    </w:pPr>
    <w:rPr>
      <w:rFonts w:asciiTheme="minorHAnsi" w:eastAsiaTheme="majorEastAsia" w:hAnsiTheme="minorHAnsi" w:cstheme="majorBidi"/>
      <w:i/>
      <w:iCs/>
      <w:color w:val="272727" w:themeColor="text1" w:themeTint="D8"/>
      <w:kern w:val="2"/>
    </w:rPr>
  </w:style>
  <w:style w:type="paragraph" w:styleId="Naslov9">
    <w:name w:val="heading 9"/>
    <w:basedOn w:val="Navaden"/>
    <w:next w:val="Navaden"/>
    <w:link w:val="Naslov9Znak"/>
    <w:uiPriority w:val="9"/>
    <w:semiHidden/>
    <w:unhideWhenUsed/>
    <w:qFormat/>
    <w:rsid w:val="00FB03EC"/>
    <w:pPr>
      <w:keepNext/>
      <w:keepLines/>
      <w:spacing w:line="259" w:lineRule="auto"/>
      <w:outlineLvl w:val="8"/>
    </w:pPr>
    <w:rPr>
      <w:rFonts w:asciiTheme="minorHAnsi" w:eastAsiaTheme="majorEastAsia" w:hAnsiTheme="minorHAnsi" w:cstheme="majorBidi"/>
      <w:color w:val="272727" w:themeColor="text1" w:themeTint="D8"/>
      <w:kern w:val="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B03EC"/>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FB03EC"/>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FB03EC"/>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FB03EC"/>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FB03EC"/>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FB03EC"/>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FB03EC"/>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FB03EC"/>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FB03EC"/>
    <w:rPr>
      <w:rFonts w:eastAsiaTheme="majorEastAsia" w:cstheme="majorBidi"/>
      <w:color w:val="272727" w:themeColor="text1" w:themeTint="D8"/>
    </w:rPr>
  </w:style>
  <w:style w:type="paragraph" w:styleId="Naslov">
    <w:name w:val="Title"/>
    <w:basedOn w:val="Navaden"/>
    <w:next w:val="Navaden"/>
    <w:link w:val="NaslovZnak"/>
    <w:uiPriority w:val="10"/>
    <w:qFormat/>
    <w:rsid w:val="00FB03EC"/>
    <w:pPr>
      <w:spacing w:after="80"/>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FB03EC"/>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FB03EC"/>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PodnaslovZnak">
    <w:name w:val="Podnaslov Znak"/>
    <w:basedOn w:val="Privzetapisavaodstavka"/>
    <w:link w:val="Podnaslov"/>
    <w:uiPriority w:val="11"/>
    <w:rsid w:val="00FB03EC"/>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FB03EC"/>
    <w:pPr>
      <w:spacing w:before="160" w:after="160" w:line="259" w:lineRule="auto"/>
      <w:jc w:val="center"/>
    </w:pPr>
    <w:rPr>
      <w:rFonts w:asciiTheme="minorHAnsi" w:hAnsiTheme="minorHAnsi" w:cstheme="minorBidi"/>
      <w:i/>
      <w:iCs/>
      <w:color w:val="404040" w:themeColor="text1" w:themeTint="BF"/>
      <w:kern w:val="2"/>
    </w:rPr>
  </w:style>
  <w:style w:type="character" w:customStyle="1" w:styleId="CitatZnak">
    <w:name w:val="Citat Znak"/>
    <w:basedOn w:val="Privzetapisavaodstavka"/>
    <w:link w:val="Citat"/>
    <w:uiPriority w:val="29"/>
    <w:rsid w:val="00FB03EC"/>
    <w:rPr>
      <w:i/>
      <w:iCs/>
      <w:color w:val="404040" w:themeColor="text1" w:themeTint="BF"/>
    </w:rPr>
  </w:style>
  <w:style w:type="paragraph" w:styleId="Odstavekseznama">
    <w:name w:val="List Paragraph"/>
    <w:basedOn w:val="Navaden"/>
    <w:uiPriority w:val="34"/>
    <w:qFormat/>
    <w:rsid w:val="00FB03EC"/>
    <w:pPr>
      <w:spacing w:after="160" w:line="259" w:lineRule="auto"/>
      <w:ind w:left="720"/>
      <w:contextualSpacing/>
    </w:pPr>
    <w:rPr>
      <w:rFonts w:asciiTheme="minorHAnsi" w:hAnsiTheme="minorHAnsi" w:cstheme="minorBidi"/>
      <w:kern w:val="2"/>
    </w:rPr>
  </w:style>
  <w:style w:type="character" w:styleId="Intenzivenpoudarek">
    <w:name w:val="Intense Emphasis"/>
    <w:basedOn w:val="Privzetapisavaodstavka"/>
    <w:uiPriority w:val="21"/>
    <w:qFormat/>
    <w:rsid w:val="00FB03EC"/>
    <w:rPr>
      <w:i/>
      <w:iCs/>
      <w:color w:val="0F4761" w:themeColor="accent1" w:themeShade="BF"/>
    </w:rPr>
  </w:style>
  <w:style w:type="paragraph" w:styleId="Intenzivencitat">
    <w:name w:val="Intense Quote"/>
    <w:basedOn w:val="Navaden"/>
    <w:next w:val="Navaden"/>
    <w:link w:val="IntenzivencitatZnak"/>
    <w:uiPriority w:val="30"/>
    <w:qFormat/>
    <w:rsid w:val="00FB03EC"/>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rPr>
  </w:style>
  <w:style w:type="character" w:customStyle="1" w:styleId="IntenzivencitatZnak">
    <w:name w:val="Intenziven citat Znak"/>
    <w:basedOn w:val="Privzetapisavaodstavka"/>
    <w:link w:val="Intenzivencitat"/>
    <w:uiPriority w:val="30"/>
    <w:rsid w:val="00FB03EC"/>
    <w:rPr>
      <w:i/>
      <w:iCs/>
      <w:color w:val="0F4761" w:themeColor="accent1" w:themeShade="BF"/>
    </w:rPr>
  </w:style>
  <w:style w:type="character" w:styleId="Intenzivensklic">
    <w:name w:val="Intense Reference"/>
    <w:basedOn w:val="Privzetapisavaodstavka"/>
    <w:uiPriority w:val="32"/>
    <w:qFormat/>
    <w:rsid w:val="00FB03EC"/>
    <w:rPr>
      <w:b/>
      <w:bCs/>
      <w:smallCaps/>
      <w:color w:val="0F4761" w:themeColor="accent1" w:themeShade="BF"/>
      <w:spacing w:val="5"/>
    </w:rPr>
  </w:style>
  <w:style w:type="character" w:styleId="Hiperpovezava">
    <w:name w:val="Hyperlink"/>
    <w:basedOn w:val="Privzetapisavaodstavka"/>
    <w:uiPriority w:val="99"/>
    <w:semiHidden/>
    <w:unhideWhenUsed/>
    <w:rsid w:val="00FB03EC"/>
    <w:rPr>
      <w:color w:val="0563C1"/>
      <w:u w:val="single"/>
    </w:rPr>
  </w:style>
  <w:style w:type="paragraph" w:customStyle="1" w:styleId="Style1">
    <w:name w:val="Style1"/>
    <w:basedOn w:val="Navaden"/>
    <w:uiPriority w:val="99"/>
    <w:rsid w:val="00FB03EC"/>
    <w:pPr>
      <w:autoSpaceDE w:val="0"/>
      <w:autoSpaceDN w:val="0"/>
      <w:spacing w:line="254" w:lineRule="exact"/>
      <w:jc w:val="center"/>
    </w:pPr>
    <w:rPr>
      <w:rFonts w:ascii="Arial" w:hAnsi="Arial" w:cs="Arial"/>
      <w:sz w:val="24"/>
      <w:szCs w:val="24"/>
      <w:lang w:eastAsia="sl-SI"/>
      <w14:ligatures w14:val="none"/>
    </w:rPr>
  </w:style>
  <w:style w:type="paragraph" w:customStyle="1" w:styleId="Style3">
    <w:name w:val="Style3"/>
    <w:basedOn w:val="Navaden"/>
    <w:uiPriority w:val="99"/>
    <w:rsid w:val="00FB03EC"/>
    <w:pPr>
      <w:autoSpaceDE w:val="0"/>
      <w:autoSpaceDN w:val="0"/>
    </w:pPr>
    <w:rPr>
      <w:rFonts w:ascii="Arial" w:hAnsi="Arial" w:cs="Arial"/>
      <w:sz w:val="24"/>
      <w:szCs w:val="24"/>
      <w:lang w:eastAsia="sl-SI"/>
      <w14:ligatures w14:val="none"/>
    </w:rPr>
  </w:style>
  <w:style w:type="character" w:customStyle="1" w:styleId="FontStyle11">
    <w:name w:val="Font Style11"/>
    <w:basedOn w:val="Privzetapisavaodstavka"/>
    <w:uiPriority w:val="99"/>
    <w:rsid w:val="00FB03EC"/>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79431">
      <w:bodyDiv w:val="1"/>
      <w:marLeft w:val="0"/>
      <w:marRight w:val="0"/>
      <w:marTop w:val="0"/>
      <w:marBottom w:val="0"/>
      <w:divBdr>
        <w:top w:val="none" w:sz="0" w:space="0" w:color="auto"/>
        <w:left w:val="none" w:sz="0" w:space="0" w:color="auto"/>
        <w:bottom w:val="none" w:sz="0" w:space="0" w:color="auto"/>
        <w:right w:val="none" w:sz="0" w:space="0" w:color="auto"/>
      </w:divBdr>
    </w:div>
    <w:div w:id="75513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prava.gov.si/si/drzava-in-druzba/e-demokracija/predlogi-predpisov/predlog-predpisa.html?id=1644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1005</Words>
  <Characters>5732</Characters>
  <Application>Microsoft Office Word</Application>
  <DocSecurity>0</DocSecurity>
  <Lines>47</Lines>
  <Paragraphs>13</Paragraphs>
  <ScaleCrop>false</ScaleCrop>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Plavčak</dc:creator>
  <cp:keywords/>
  <dc:description/>
  <cp:lastModifiedBy>Ana Plavčak</cp:lastModifiedBy>
  <cp:revision>3</cp:revision>
  <dcterms:created xsi:type="dcterms:W3CDTF">2024-02-21T07:47:00Z</dcterms:created>
  <dcterms:modified xsi:type="dcterms:W3CDTF">2024-02-21T07:53:00Z</dcterms:modified>
</cp:coreProperties>
</file>