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3774E" w14:textId="77777777" w:rsidR="005B288C" w:rsidRPr="005E055A" w:rsidRDefault="005B288C" w:rsidP="005B288C">
      <w:pPr>
        <w:autoSpaceDE w:val="0"/>
        <w:autoSpaceDN w:val="0"/>
        <w:adjustRightInd w:val="0"/>
        <w:spacing w:line="240" w:lineRule="auto"/>
        <w:rPr>
          <w:rFonts w:cs="Arial"/>
          <w:b/>
          <w:szCs w:val="20"/>
        </w:rPr>
      </w:pPr>
      <w:r w:rsidRPr="005E055A">
        <w:rPr>
          <w:rFonts w:cs="Arial"/>
          <w:b/>
          <w:szCs w:val="20"/>
        </w:rPr>
        <w:t>PRILOGA 1</w:t>
      </w:r>
      <w:r w:rsidRPr="005E055A">
        <w:rPr>
          <w:rFonts w:cs="Arial"/>
          <w:b/>
          <w:szCs w:val="20"/>
        </w:rPr>
        <w:tab/>
        <w:t xml:space="preserve"> </w:t>
      </w:r>
      <w:r w:rsidRPr="005E055A">
        <w:rPr>
          <w:rFonts w:cs="Arial"/>
          <w:b/>
          <w:szCs w:val="20"/>
        </w:rPr>
        <w:tab/>
      </w:r>
      <w:r w:rsidRPr="005E055A">
        <w:rPr>
          <w:rFonts w:cs="Arial"/>
          <w:b/>
          <w:szCs w:val="20"/>
        </w:rPr>
        <w:tab/>
      </w:r>
      <w:r w:rsidRPr="005E055A">
        <w:rPr>
          <w:rFonts w:cs="Arial"/>
          <w:b/>
          <w:szCs w:val="20"/>
        </w:rPr>
        <w:tab/>
      </w:r>
      <w:r w:rsidRPr="005E055A">
        <w:rPr>
          <w:rFonts w:cs="Arial"/>
          <w:b/>
          <w:szCs w:val="20"/>
        </w:rPr>
        <w:tab/>
      </w:r>
      <w:r w:rsidRPr="005E055A">
        <w:rPr>
          <w:rFonts w:cs="Arial"/>
          <w:b/>
          <w:szCs w:val="20"/>
        </w:rPr>
        <w:tab/>
      </w:r>
      <w:r w:rsidRPr="005E055A">
        <w:rPr>
          <w:rFonts w:cs="Arial"/>
          <w:b/>
          <w:szCs w:val="20"/>
        </w:rPr>
        <w:tab/>
      </w:r>
      <w:r w:rsidRPr="005E055A">
        <w:rPr>
          <w:rFonts w:cs="Arial"/>
          <w:b/>
          <w:szCs w:val="20"/>
        </w:rPr>
        <w:tab/>
        <w:t>PREDLOG</w:t>
      </w:r>
    </w:p>
    <w:p w14:paraId="2F34D104" w14:textId="77777777" w:rsidR="005B288C" w:rsidRPr="00FA7DC3" w:rsidRDefault="005B288C" w:rsidP="005B288C">
      <w:pPr>
        <w:pStyle w:val="Brezrazmikov"/>
        <w:spacing w:line="276" w:lineRule="auto"/>
        <w:ind w:left="5664" w:firstLine="708"/>
        <w:rPr>
          <w:rFonts w:ascii="Arial" w:hAnsi="Arial" w:cs="Arial"/>
          <w:b/>
          <w:sz w:val="20"/>
          <w:szCs w:val="20"/>
          <w:lang w:val="sl-SI"/>
        </w:rPr>
      </w:pPr>
      <w:r w:rsidRPr="00FA7DC3">
        <w:rPr>
          <w:rFonts w:ascii="Arial" w:hAnsi="Arial" w:cs="Arial"/>
          <w:b/>
          <w:sz w:val="20"/>
          <w:szCs w:val="20"/>
          <w:lang w:val="sl-SI"/>
        </w:rPr>
        <w:t xml:space="preserve">EVA: </w:t>
      </w:r>
      <w:r w:rsidRPr="0099742A">
        <w:rPr>
          <w:rFonts w:ascii="Arial" w:hAnsi="Arial" w:cs="Arial"/>
          <w:b/>
          <w:sz w:val="20"/>
          <w:szCs w:val="20"/>
          <w:lang w:val="sl-SI"/>
        </w:rPr>
        <w:t>202</w:t>
      </w:r>
      <w:r>
        <w:rPr>
          <w:rFonts w:ascii="Arial" w:hAnsi="Arial" w:cs="Arial"/>
          <w:b/>
          <w:sz w:val="20"/>
          <w:szCs w:val="20"/>
          <w:lang w:val="sl-SI"/>
        </w:rPr>
        <w:t>4</w:t>
      </w:r>
      <w:r w:rsidRPr="0099742A">
        <w:rPr>
          <w:rFonts w:ascii="Arial" w:hAnsi="Arial" w:cs="Arial"/>
          <w:b/>
          <w:sz w:val="20"/>
          <w:szCs w:val="20"/>
          <w:lang w:val="sl-SI"/>
        </w:rPr>
        <w:t>-1630-000</w:t>
      </w:r>
      <w:r>
        <w:rPr>
          <w:rFonts w:ascii="Arial" w:hAnsi="Arial" w:cs="Arial"/>
          <w:b/>
          <w:sz w:val="20"/>
          <w:szCs w:val="20"/>
          <w:lang w:val="sl-SI"/>
        </w:rPr>
        <w:t>3</w:t>
      </w:r>
    </w:p>
    <w:p w14:paraId="0607F096" w14:textId="77777777" w:rsidR="007F25A5" w:rsidRDefault="007F25A5" w:rsidP="005B288C">
      <w:pPr>
        <w:pStyle w:val="Odstavek"/>
        <w:ind w:firstLine="0"/>
        <w:rPr>
          <w:rFonts w:cs="Arial"/>
          <w:sz w:val="20"/>
          <w:szCs w:val="20"/>
          <w:lang w:val="sl-SI"/>
        </w:rPr>
      </w:pPr>
    </w:p>
    <w:p w14:paraId="18434CAA" w14:textId="56C60703" w:rsidR="005B288C" w:rsidRPr="00AB6BEC" w:rsidRDefault="005B288C" w:rsidP="005B288C">
      <w:pPr>
        <w:pStyle w:val="Odstavek"/>
        <w:ind w:firstLine="0"/>
        <w:rPr>
          <w:rFonts w:cs="Arial"/>
          <w:sz w:val="20"/>
          <w:szCs w:val="20"/>
          <w:lang w:val="sl-SI"/>
        </w:rPr>
      </w:pPr>
      <w:r w:rsidRPr="00AB6BEC">
        <w:rPr>
          <w:rFonts w:cs="Arial"/>
          <w:sz w:val="20"/>
          <w:szCs w:val="20"/>
          <w:lang w:val="sl-SI"/>
        </w:rPr>
        <w:t>Na podlagi prvega odstavka 31. člena Zakona o spodbujanju skladnega regionalnega razvoja (Uradni list RS, št. </w:t>
      </w:r>
      <w:hyperlink r:id="rId5" w:tgtFrame="_blank" w:tooltip="Zakon o spodbujanju skladnega regionalnega razvoja (ZSRR-2)" w:history="1">
        <w:r w:rsidRPr="00AB6BEC">
          <w:rPr>
            <w:rFonts w:cs="Arial"/>
            <w:sz w:val="20"/>
            <w:szCs w:val="20"/>
            <w:lang w:val="sl-SI"/>
          </w:rPr>
          <w:t>20/11</w:t>
        </w:r>
      </w:hyperlink>
      <w:r w:rsidRPr="00AB6BEC">
        <w:rPr>
          <w:rFonts w:cs="Arial"/>
          <w:sz w:val="20"/>
          <w:szCs w:val="20"/>
          <w:lang w:val="sl-SI"/>
        </w:rPr>
        <w:t>, </w:t>
      </w:r>
      <w:hyperlink r:id="rId6" w:tgtFrame="_blank" w:tooltip="Zakon o spremembah in dopolnitvah Zakona o spodbujanju skladnega regionalnega razvoja" w:history="1">
        <w:r w:rsidRPr="00AB6BEC">
          <w:rPr>
            <w:rFonts w:cs="Arial"/>
            <w:sz w:val="20"/>
            <w:szCs w:val="20"/>
            <w:lang w:val="sl-SI"/>
          </w:rPr>
          <w:t>57/12</w:t>
        </w:r>
      </w:hyperlink>
      <w:r w:rsidRPr="00AB6BEC">
        <w:rPr>
          <w:rFonts w:cs="Arial"/>
          <w:sz w:val="20"/>
          <w:szCs w:val="20"/>
          <w:lang w:val="sl-SI"/>
        </w:rPr>
        <w:t xml:space="preserve">, </w:t>
      </w:r>
      <w:hyperlink r:id="rId7" w:tgtFrame="_blank" w:tooltip="Zakon o spremembah in dopolnitvah Zakona o spodbujanju skladnega regionalnega razvoja" w:history="1">
        <w:r w:rsidRPr="00AB6BEC">
          <w:rPr>
            <w:rFonts w:cs="Arial"/>
            <w:sz w:val="20"/>
            <w:szCs w:val="20"/>
            <w:lang w:val="sl-SI"/>
          </w:rPr>
          <w:t>46/16</w:t>
        </w:r>
      </w:hyperlink>
      <w:r w:rsidRPr="00AB6BEC">
        <w:rPr>
          <w:rFonts w:cs="Arial"/>
          <w:sz w:val="20"/>
          <w:szCs w:val="20"/>
          <w:lang w:val="sl-SI"/>
        </w:rPr>
        <w:t xml:space="preserve"> in 18/23 – Z</w:t>
      </w:r>
      <w:r>
        <w:rPr>
          <w:rFonts w:cs="Arial"/>
          <w:sz w:val="20"/>
          <w:szCs w:val="20"/>
          <w:lang w:val="sl-SI"/>
        </w:rPr>
        <w:t>D</w:t>
      </w:r>
      <w:r w:rsidRPr="00AB6BEC">
        <w:rPr>
          <w:rFonts w:cs="Arial"/>
          <w:sz w:val="20"/>
          <w:szCs w:val="20"/>
          <w:lang w:val="sl-SI"/>
        </w:rPr>
        <w:t>U-1O) Vlada Republike Slovenije izdaja</w:t>
      </w:r>
    </w:p>
    <w:p w14:paraId="149A04C7" w14:textId="77777777" w:rsidR="005B288C" w:rsidRDefault="005B288C" w:rsidP="005B288C">
      <w:pPr>
        <w:pStyle w:val="Vrstapredpisa"/>
        <w:rPr>
          <w:sz w:val="20"/>
          <w:szCs w:val="20"/>
        </w:rPr>
      </w:pPr>
    </w:p>
    <w:p w14:paraId="68E0D0CD" w14:textId="6C4E582F" w:rsidR="005B288C" w:rsidRPr="008F72BC" w:rsidRDefault="005B288C" w:rsidP="005B288C">
      <w:pPr>
        <w:pStyle w:val="Vrstapredpisa"/>
        <w:rPr>
          <w:sz w:val="20"/>
          <w:szCs w:val="20"/>
        </w:rPr>
      </w:pPr>
      <w:r w:rsidRPr="008F72BC">
        <w:rPr>
          <w:sz w:val="20"/>
          <w:szCs w:val="20"/>
        </w:rPr>
        <w:t xml:space="preserve">UREDBO </w:t>
      </w:r>
    </w:p>
    <w:p w14:paraId="13B72769" w14:textId="77777777" w:rsidR="005B288C" w:rsidRPr="008F72BC" w:rsidRDefault="005B288C" w:rsidP="005B288C">
      <w:pPr>
        <w:pStyle w:val="Naslovpredpisa"/>
        <w:rPr>
          <w:sz w:val="20"/>
          <w:szCs w:val="20"/>
        </w:rPr>
      </w:pPr>
      <w:r w:rsidRPr="008F72BC">
        <w:rPr>
          <w:sz w:val="20"/>
          <w:szCs w:val="20"/>
        </w:rPr>
        <w:t>o sprememb</w:t>
      </w:r>
      <w:r>
        <w:rPr>
          <w:sz w:val="20"/>
          <w:szCs w:val="20"/>
        </w:rPr>
        <w:t>ah</w:t>
      </w:r>
      <w:r w:rsidRPr="008F72BC">
        <w:rPr>
          <w:sz w:val="20"/>
          <w:szCs w:val="20"/>
        </w:rPr>
        <w:t xml:space="preserve"> in dopolnitv</w:t>
      </w:r>
      <w:r>
        <w:rPr>
          <w:sz w:val="20"/>
          <w:szCs w:val="20"/>
        </w:rPr>
        <w:t>ah</w:t>
      </w:r>
      <w:r w:rsidRPr="008F72BC">
        <w:rPr>
          <w:sz w:val="20"/>
          <w:szCs w:val="20"/>
        </w:rPr>
        <w:t xml:space="preserve"> Uredbe o karti regionalne pomoči za obdobje 2022–2027</w:t>
      </w:r>
    </w:p>
    <w:p w14:paraId="746F9FF0" w14:textId="77777777" w:rsidR="005B288C" w:rsidRPr="008F72BC" w:rsidRDefault="005B288C" w:rsidP="005B288C">
      <w:pPr>
        <w:rPr>
          <w:rFonts w:cs="Arial"/>
          <w:szCs w:val="20"/>
          <w:lang w:val="pl-PL"/>
        </w:rPr>
      </w:pPr>
    </w:p>
    <w:p w14:paraId="7957AE40" w14:textId="77777777" w:rsidR="005B288C" w:rsidRPr="008F72BC" w:rsidRDefault="005B288C" w:rsidP="005B288C">
      <w:pPr>
        <w:pStyle w:val="Odstavekseznama"/>
        <w:numPr>
          <w:ilvl w:val="0"/>
          <w:numId w:val="1"/>
        </w:numPr>
        <w:spacing w:after="160" w:line="259" w:lineRule="auto"/>
        <w:contextualSpacing/>
        <w:jc w:val="center"/>
        <w:rPr>
          <w:szCs w:val="20"/>
          <w:lang w:val="pl-PL"/>
        </w:rPr>
      </w:pPr>
      <w:r w:rsidRPr="008F72BC">
        <w:rPr>
          <w:szCs w:val="20"/>
          <w:lang w:val="pl-PL"/>
        </w:rPr>
        <w:t>člen:</w:t>
      </w:r>
    </w:p>
    <w:p w14:paraId="33C4B507" w14:textId="77777777" w:rsidR="005B288C" w:rsidRPr="00452957" w:rsidRDefault="005B288C" w:rsidP="005B288C">
      <w:pPr>
        <w:spacing w:line="240" w:lineRule="auto"/>
        <w:rPr>
          <w:rFonts w:cs="Arial"/>
          <w:szCs w:val="20"/>
          <w:lang w:val="pl-PL"/>
        </w:rPr>
      </w:pPr>
      <w:r w:rsidRPr="00452957">
        <w:rPr>
          <w:rFonts w:cs="Arial"/>
          <w:szCs w:val="20"/>
          <w:lang w:val="pl-PL"/>
        </w:rPr>
        <w:t xml:space="preserve">V Uredbi o karti regionalne pomoči za obdobje 2022-2027 (Uradni list RS, št. 15/22 in 44/23) se v 3. členu za četrtim odstavkom doda nov peti odstavek, ki se glasi: </w:t>
      </w:r>
    </w:p>
    <w:p w14:paraId="1C61970D" w14:textId="77777777" w:rsidR="005B288C" w:rsidRPr="00452957" w:rsidRDefault="005B288C" w:rsidP="005B288C">
      <w:pPr>
        <w:spacing w:line="240" w:lineRule="auto"/>
        <w:rPr>
          <w:rFonts w:cs="Arial"/>
          <w:szCs w:val="20"/>
          <w:lang w:val="pl-PL"/>
        </w:rPr>
      </w:pPr>
    </w:p>
    <w:p w14:paraId="66EC8877" w14:textId="61EBFE49" w:rsidR="005B288C" w:rsidRPr="00452957" w:rsidRDefault="005B288C" w:rsidP="00ED2CF7">
      <w:pPr>
        <w:spacing w:line="240" w:lineRule="auto"/>
        <w:ind w:firstLine="708"/>
        <w:jc w:val="both"/>
        <w:rPr>
          <w:rFonts w:eastAsia="Arial" w:cs="Arial"/>
          <w:szCs w:val="20"/>
          <w:lang w:val="pl-PL"/>
        </w:rPr>
      </w:pPr>
      <w:r w:rsidRPr="00452957">
        <w:rPr>
          <w:rFonts w:cs="Arial"/>
          <w:szCs w:val="20"/>
          <w:lang w:val="pl-PL"/>
        </w:rPr>
        <w:t xml:space="preserve">»(5) </w:t>
      </w:r>
      <w:r w:rsidRPr="00452957">
        <w:rPr>
          <w:rFonts w:eastAsia="Arial" w:cs="Arial"/>
          <w:szCs w:val="20"/>
          <w:lang w:val="pl-PL"/>
        </w:rPr>
        <w:t xml:space="preserve">Za naložbe iz </w:t>
      </w:r>
      <w:hyperlink r:id="rId8" w:history="1">
        <w:r w:rsidRPr="00452957">
          <w:rPr>
            <w:rStyle w:val="Hiperpovezava"/>
            <w:rFonts w:cs="Arial"/>
            <w:szCs w:val="20"/>
            <w:lang w:val="pl-PL"/>
          </w:rPr>
          <w:t>Uredbe EU 2024/795</w:t>
        </w:r>
      </w:hyperlink>
      <w:r w:rsidRPr="00452957">
        <w:rPr>
          <w:rFonts w:eastAsia="Arial" w:cs="Arial"/>
          <w:szCs w:val="20"/>
          <w:lang w:val="pl-PL"/>
        </w:rPr>
        <w:t xml:space="preserve"> Evropskega parlamenta in Sveta z dne</w:t>
      </w:r>
      <w:r w:rsidRPr="00452957">
        <w:rPr>
          <w:rFonts w:eastAsia="Arial" w:cs="Arial"/>
          <w:szCs w:val="20"/>
          <w:lang w:val="pl-PL"/>
        </w:rPr>
        <w:br/>
        <w:t>29. februarja 2024 o vzpostavitvi platforme za strateške tehnologije za Evropo (platforma STEP) in spremembi Direktive 2003/87/ES ter uredb (EU)</w:t>
      </w:r>
      <w:r w:rsidR="00ED2CF7">
        <w:rPr>
          <w:rFonts w:eastAsia="Arial" w:cs="Arial"/>
          <w:szCs w:val="20"/>
          <w:lang w:val="pl-PL"/>
        </w:rPr>
        <w:t xml:space="preserve"> </w:t>
      </w:r>
      <w:r w:rsidRPr="00452957">
        <w:rPr>
          <w:rFonts w:eastAsia="Arial" w:cs="Arial"/>
          <w:szCs w:val="20"/>
          <w:lang w:val="pl-PL"/>
        </w:rPr>
        <w:t>2021/1058, (EU) 2021/1056,</w:t>
      </w:r>
      <w:r w:rsidR="00ED2CF7">
        <w:rPr>
          <w:rFonts w:eastAsia="Arial" w:cs="Arial"/>
          <w:szCs w:val="20"/>
          <w:lang w:val="pl-PL"/>
        </w:rPr>
        <w:t xml:space="preserve"> </w:t>
      </w:r>
      <w:r w:rsidRPr="00452957">
        <w:rPr>
          <w:rFonts w:eastAsia="Arial" w:cs="Arial"/>
          <w:szCs w:val="20"/>
          <w:lang w:val="pl-PL"/>
        </w:rPr>
        <w:t>(EU) 2021/1057, (EU) št. 1303/2013, (EU) št. 223/2014, (EU) 2021/1060, (EU) 2021/523,</w:t>
      </w:r>
      <w:r w:rsidR="00ED2CF7">
        <w:rPr>
          <w:rFonts w:eastAsia="Arial" w:cs="Arial"/>
          <w:szCs w:val="20"/>
          <w:lang w:val="pl-PL"/>
        </w:rPr>
        <w:t xml:space="preserve"> </w:t>
      </w:r>
      <w:r w:rsidRPr="00452957">
        <w:rPr>
          <w:rFonts w:eastAsia="Arial" w:cs="Arial"/>
          <w:szCs w:val="20"/>
          <w:lang w:val="pl-PL"/>
        </w:rPr>
        <w:t xml:space="preserve">(EU) 2021/695, (EU) 2021/697 in (EU) 2021/241 (UL L št. 2024/795 z dne 29. 2. 2024) se lahko največja intezivnost pomoči od 1. marca 2024 poveča za največ 10 odstotnih točk na območjih „a” in za največ 5 odstotnih točk na območjih „c”.«.  </w:t>
      </w:r>
    </w:p>
    <w:p w14:paraId="1B3C26A8" w14:textId="0287BB0D" w:rsidR="005B288C" w:rsidRPr="00452957" w:rsidRDefault="005B288C" w:rsidP="00ED2CF7">
      <w:pPr>
        <w:pStyle w:val="zamik"/>
        <w:pBdr>
          <w:top w:val="none" w:sz="0" w:space="12" w:color="auto"/>
        </w:pBdr>
        <w:spacing w:before="210" w:after="210"/>
        <w:ind w:firstLine="708"/>
        <w:jc w:val="both"/>
        <w:rPr>
          <w:rFonts w:ascii="Arial" w:eastAsia="Arial" w:hAnsi="Arial" w:cs="Arial"/>
          <w:sz w:val="20"/>
          <w:szCs w:val="20"/>
          <w:lang w:val="pl-PL"/>
        </w:rPr>
      </w:pPr>
      <w:r>
        <w:rPr>
          <w:rFonts w:ascii="Arial" w:eastAsia="Arial" w:hAnsi="Arial" w:cs="Arial"/>
          <w:sz w:val="20"/>
          <w:szCs w:val="20"/>
          <w:lang w:val="pl-PL"/>
        </w:rPr>
        <w:t xml:space="preserve">V dosedanjem </w:t>
      </w:r>
      <w:r w:rsidRPr="00452957">
        <w:rPr>
          <w:rFonts w:ascii="Arial" w:eastAsia="Arial" w:hAnsi="Arial" w:cs="Arial"/>
          <w:sz w:val="20"/>
          <w:szCs w:val="20"/>
          <w:lang w:val="pl-PL"/>
        </w:rPr>
        <w:t>pet</w:t>
      </w:r>
      <w:r>
        <w:rPr>
          <w:rFonts w:ascii="Arial" w:eastAsia="Arial" w:hAnsi="Arial" w:cs="Arial"/>
          <w:sz w:val="20"/>
          <w:szCs w:val="20"/>
          <w:lang w:val="pl-PL"/>
        </w:rPr>
        <w:t>em</w:t>
      </w:r>
      <w:r w:rsidRPr="00452957">
        <w:rPr>
          <w:rFonts w:ascii="Arial" w:eastAsia="Arial" w:hAnsi="Arial" w:cs="Arial"/>
          <w:sz w:val="20"/>
          <w:szCs w:val="20"/>
          <w:lang w:val="pl-PL"/>
        </w:rPr>
        <w:t xml:space="preserve"> odstavk</w:t>
      </w:r>
      <w:r>
        <w:rPr>
          <w:rFonts w:ascii="Arial" w:eastAsia="Arial" w:hAnsi="Arial" w:cs="Arial"/>
          <w:sz w:val="20"/>
          <w:szCs w:val="20"/>
          <w:lang w:val="pl-PL"/>
        </w:rPr>
        <w:t>u</w:t>
      </w:r>
      <w:r w:rsidRPr="00452957">
        <w:rPr>
          <w:rFonts w:ascii="Arial" w:eastAsia="Arial" w:hAnsi="Arial" w:cs="Arial"/>
          <w:sz w:val="20"/>
          <w:szCs w:val="20"/>
          <w:lang w:val="pl-PL"/>
        </w:rPr>
        <w:t>, ki postane šesti odstavek, se za besedilom v oklepaju »str. 1« besedilo „; v nadaljnjem besedilu: Smernice)” nadomesti z besedilom „),</w:t>
      </w:r>
      <w:r w:rsidRPr="00452957" w:rsidDel="00990197">
        <w:rPr>
          <w:rFonts w:ascii="Arial" w:eastAsia="Arial" w:hAnsi="Arial" w:cs="Arial"/>
          <w:sz w:val="20"/>
          <w:szCs w:val="20"/>
          <w:lang w:val="pl-PL"/>
        </w:rPr>
        <w:t xml:space="preserve"> </w:t>
      </w:r>
      <w:r w:rsidRPr="00452957">
        <w:rPr>
          <w:rFonts w:ascii="Arial" w:eastAsia="Arial" w:hAnsi="Arial" w:cs="Arial"/>
          <w:sz w:val="20"/>
          <w:szCs w:val="20"/>
          <w:lang w:val="pl-PL"/>
        </w:rPr>
        <w:t>zadnjič spremenjene s Sporočilom Komisije o dopolnitvi Smernic o regionalni državni pomoči v zvezi s platformo za strateške tehnologije za Evropo (STEP) (UL C št. 2024/3516 z dne</w:t>
      </w:r>
      <w:r w:rsidR="00ED2CF7">
        <w:rPr>
          <w:rFonts w:ascii="Arial" w:eastAsia="Arial" w:hAnsi="Arial" w:cs="Arial"/>
          <w:sz w:val="20"/>
          <w:szCs w:val="20"/>
          <w:lang w:val="pl-PL"/>
        </w:rPr>
        <w:t xml:space="preserve"> </w:t>
      </w:r>
      <w:r w:rsidRPr="00452957">
        <w:rPr>
          <w:rFonts w:ascii="Arial" w:eastAsia="Arial" w:hAnsi="Arial" w:cs="Arial"/>
          <w:sz w:val="20"/>
          <w:szCs w:val="20"/>
          <w:lang w:val="pl-PL"/>
        </w:rPr>
        <w:t>3. 6. 2024) (v nadaljnjem besedilu: Smernice)«.</w:t>
      </w:r>
    </w:p>
    <w:p w14:paraId="6DA3C44F" w14:textId="77777777" w:rsidR="005B288C" w:rsidRPr="00452957" w:rsidRDefault="005B288C" w:rsidP="005B288C">
      <w:pPr>
        <w:pStyle w:val="zamik"/>
        <w:pBdr>
          <w:top w:val="none" w:sz="0" w:space="12" w:color="auto"/>
        </w:pBdr>
        <w:spacing w:before="210" w:after="210"/>
        <w:ind w:firstLine="708"/>
        <w:jc w:val="both"/>
        <w:rPr>
          <w:rFonts w:ascii="Arial" w:eastAsia="Arial" w:hAnsi="Arial" w:cs="Arial"/>
          <w:sz w:val="20"/>
          <w:szCs w:val="20"/>
          <w:lang w:val="pl-PL"/>
        </w:rPr>
      </w:pPr>
      <w:r w:rsidRPr="00452957">
        <w:rPr>
          <w:rFonts w:ascii="Arial" w:eastAsia="Arial" w:hAnsi="Arial" w:cs="Arial"/>
          <w:sz w:val="20"/>
          <w:szCs w:val="20"/>
          <w:lang w:val="pl-PL"/>
        </w:rPr>
        <w:t xml:space="preserve">V dosedanjem šestem odstavku, ki postane sedmi odstavek, se besedilo »Uredbo Komisije (EU) 2021/1237 z dne 23. julija 2021 o spremembi Uredbe (EU) 651/2014 o razglasitvi nekaterih vrst pomoči za združljive z notranjim trgom pri uporabi členov 107 in 108 Pogodbe (UL L št. 270 z dne 29. 7. 2021, str. 39)« nadomesti z besedilom »Uredbo Komisije (EU) 2023/1315 z dne 23. junija 2023 o spremembi Uredbe (EU) št. 651/2014 o razglasitvi nekaterih vrst pomoči za združljive z notranjim trgom pri uporabi členov 107 in 108 Pogodbe ter </w:t>
      </w:r>
      <w:hyperlink r:id="rId9" w:history="1">
        <w:r w:rsidRPr="00965DCA">
          <w:rPr>
            <w:rStyle w:val="Hiperpovezava"/>
            <w:rFonts w:ascii="Arial" w:hAnsi="Arial" w:cs="Arial"/>
            <w:sz w:val="20"/>
            <w:szCs w:val="20"/>
            <w:lang w:val="pl-PL"/>
          </w:rPr>
          <w:t>Uredbe (EU) 2022/2473</w:t>
        </w:r>
      </w:hyperlink>
      <w:r w:rsidRPr="00452957">
        <w:rPr>
          <w:rFonts w:ascii="Arial" w:eastAsia="Arial" w:hAnsi="Arial" w:cs="Arial"/>
          <w:sz w:val="20"/>
          <w:szCs w:val="20"/>
          <w:lang w:val="pl-PL"/>
        </w:rPr>
        <w:t xml:space="preserve"> o razglasitvi nekaterih vrst pomoči za podjetja, ki se ukvarjajo s proizvodnjo, predelavo in trženjem ribiških proizvodov in proizvodov iz akvakulture, za združljive z notranjim trgom z uporabo členov 107 in 108 Pogodbe (UL L št. 167, z dne 30. 6. 2023, str. 1)«</w:t>
      </w:r>
    </w:p>
    <w:p w14:paraId="5577E2C5" w14:textId="77777777" w:rsidR="007F25A5" w:rsidRDefault="007F25A5" w:rsidP="005B288C">
      <w:pPr>
        <w:pStyle w:val="len"/>
        <w:spacing w:before="120"/>
        <w:rPr>
          <w:rFonts w:cs="Arial"/>
          <w:bCs/>
          <w:sz w:val="20"/>
          <w:szCs w:val="20"/>
          <w:lang w:val="sl-SI"/>
        </w:rPr>
      </w:pPr>
    </w:p>
    <w:p w14:paraId="5A36E933" w14:textId="79A54C95" w:rsidR="005B288C" w:rsidRPr="008F72BC" w:rsidRDefault="005B288C" w:rsidP="005B288C">
      <w:pPr>
        <w:pStyle w:val="len"/>
        <w:spacing w:before="120"/>
        <w:rPr>
          <w:rFonts w:cs="Arial"/>
          <w:bCs/>
          <w:sz w:val="20"/>
          <w:szCs w:val="20"/>
          <w:lang w:val="sl-SI"/>
        </w:rPr>
      </w:pPr>
      <w:r w:rsidRPr="008F72BC">
        <w:rPr>
          <w:rFonts w:cs="Arial"/>
          <w:bCs/>
          <w:sz w:val="20"/>
          <w:szCs w:val="20"/>
          <w:lang w:val="sl-SI"/>
        </w:rPr>
        <w:t>KONČNA DOLOČBA</w:t>
      </w:r>
    </w:p>
    <w:p w14:paraId="079D3F05" w14:textId="77777777" w:rsidR="005B288C" w:rsidRPr="008F72BC" w:rsidRDefault="005B288C" w:rsidP="005B288C">
      <w:pPr>
        <w:pStyle w:val="len"/>
        <w:spacing w:before="120"/>
        <w:rPr>
          <w:rFonts w:cs="Arial"/>
          <w:b w:val="0"/>
          <w:sz w:val="20"/>
          <w:szCs w:val="20"/>
          <w:lang w:val="sl-SI"/>
        </w:rPr>
      </w:pPr>
    </w:p>
    <w:p w14:paraId="36874F1A" w14:textId="77777777" w:rsidR="005B288C" w:rsidRPr="008F72BC" w:rsidRDefault="005B288C" w:rsidP="005B288C">
      <w:pPr>
        <w:numPr>
          <w:ilvl w:val="0"/>
          <w:numId w:val="1"/>
        </w:numPr>
        <w:jc w:val="center"/>
        <w:rPr>
          <w:rFonts w:cs="Arial"/>
          <w:szCs w:val="20"/>
          <w:lang w:val="pl-PL"/>
        </w:rPr>
      </w:pPr>
      <w:r w:rsidRPr="008F72BC">
        <w:rPr>
          <w:rFonts w:cs="Arial"/>
          <w:szCs w:val="20"/>
          <w:lang w:val="pl-PL"/>
        </w:rPr>
        <w:t xml:space="preserve">člen </w:t>
      </w:r>
    </w:p>
    <w:p w14:paraId="7FF25954" w14:textId="77777777" w:rsidR="005B288C" w:rsidRPr="008F72BC" w:rsidRDefault="005B288C" w:rsidP="005B288C">
      <w:pPr>
        <w:pStyle w:val="lennaslov"/>
        <w:spacing w:line="276" w:lineRule="auto"/>
        <w:rPr>
          <w:rFonts w:cs="Arial"/>
          <w:sz w:val="20"/>
          <w:szCs w:val="20"/>
        </w:rPr>
      </w:pPr>
    </w:p>
    <w:p w14:paraId="0F59F743" w14:textId="77777777" w:rsidR="005B288C" w:rsidRPr="008F72BC" w:rsidRDefault="005B288C" w:rsidP="005B288C">
      <w:pPr>
        <w:pStyle w:val="lennaslov"/>
        <w:spacing w:line="276" w:lineRule="auto"/>
        <w:jc w:val="left"/>
        <w:rPr>
          <w:rFonts w:cs="Arial"/>
          <w:sz w:val="20"/>
          <w:szCs w:val="20"/>
          <w:lang w:val="sl-SI"/>
        </w:rPr>
      </w:pPr>
      <w:r w:rsidRPr="008F72BC">
        <w:rPr>
          <w:rFonts w:cs="Arial"/>
          <w:b w:val="0"/>
          <w:sz w:val="20"/>
          <w:szCs w:val="20"/>
          <w:lang w:val="sl-SI"/>
        </w:rPr>
        <w:t xml:space="preserve">Ta uredba začne veljati naslednji dan po objavi v Uradnem listu Republike Slovenije. </w:t>
      </w:r>
    </w:p>
    <w:p w14:paraId="096F6FAE" w14:textId="77777777" w:rsidR="005B288C" w:rsidRPr="00AB6BEC" w:rsidRDefault="005B288C" w:rsidP="005B288C">
      <w:pPr>
        <w:rPr>
          <w:rFonts w:cs="Arial"/>
          <w:szCs w:val="20"/>
        </w:rPr>
      </w:pPr>
    </w:p>
    <w:p w14:paraId="35ED3F50" w14:textId="77777777" w:rsidR="005B288C" w:rsidRPr="00AB6BEC" w:rsidRDefault="005B288C" w:rsidP="005B288C">
      <w:pPr>
        <w:rPr>
          <w:rFonts w:cs="Arial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28"/>
        <w:gridCol w:w="3012"/>
        <w:gridCol w:w="3032"/>
      </w:tblGrid>
      <w:tr w:rsidR="005B288C" w:rsidRPr="00AB6BEC" w14:paraId="6B4698C5" w14:textId="77777777" w:rsidTr="00F769B4">
        <w:tc>
          <w:tcPr>
            <w:tcW w:w="3070" w:type="dxa"/>
            <w:shd w:val="clear" w:color="auto" w:fill="auto"/>
          </w:tcPr>
          <w:p w14:paraId="69A2A6F1" w14:textId="77777777" w:rsidR="005B288C" w:rsidRPr="00AB6BEC" w:rsidRDefault="005B288C" w:rsidP="00F769B4">
            <w:pPr>
              <w:spacing w:line="276" w:lineRule="auto"/>
              <w:rPr>
                <w:rFonts w:cs="Arial"/>
                <w:szCs w:val="20"/>
              </w:rPr>
            </w:pPr>
          </w:p>
          <w:p w14:paraId="1FEB6550" w14:textId="77777777" w:rsidR="005B288C" w:rsidRPr="00AB6BEC" w:rsidRDefault="005B288C" w:rsidP="00F769B4">
            <w:pPr>
              <w:spacing w:line="276" w:lineRule="auto"/>
              <w:rPr>
                <w:rFonts w:cs="Arial"/>
                <w:szCs w:val="20"/>
              </w:rPr>
            </w:pPr>
            <w:r w:rsidRPr="00AB6BEC">
              <w:rPr>
                <w:rFonts w:cs="Arial"/>
                <w:szCs w:val="20"/>
              </w:rPr>
              <w:t xml:space="preserve">Št. </w:t>
            </w:r>
          </w:p>
          <w:p w14:paraId="249A67E9" w14:textId="77777777" w:rsidR="005B288C" w:rsidRPr="00AB6BEC" w:rsidRDefault="005B288C" w:rsidP="00F769B4">
            <w:pPr>
              <w:spacing w:line="276" w:lineRule="auto"/>
              <w:rPr>
                <w:rFonts w:cs="Arial"/>
                <w:szCs w:val="20"/>
              </w:rPr>
            </w:pPr>
            <w:r w:rsidRPr="00AB6BEC">
              <w:rPr>
                <w:rFonts w:cs="Arial"/>
                <w:szCs w:val="20"/>
              </w:rPr>
              <w:t>Ljubljana, ……… 2024</w:t>
            </w:r>
          </w:p>
          <w:p w14:paraId="529111D0" w14:textId="77777777" w:rsidR="005B288C" w:rsidRPr="00AB6BEC" w:rsidRDefault="005B288C" w:rsidP="00F769B4">
            <w:pPr>
              <w:spacing w:line="276" w:lineRule="auto"/>
              <w:rPr>
                <w:rFonts w:cs="Arial"/>
                <w:szCs w:val="20"/>
              </w:rPr>
            </w:pPr>
            <w:r w:rsidRPr="00AB6BEC">
              <w:rPr>
                <w:rFonts w:cs="Arial"/>
                <w:szCs w:val="20"/>
              </w:rPr>
              <w:t>EVA 2024-1630-0003</w:t>
            </w:r>
          </w:p>
          <w:p w14:paraId="22652CEF" w14:textId="77777777" w:rsidR="005B288C" w:rsidRPr="00AB6BEC" w:rsidRDefault="005B288C" w:rsidP="00F769B4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14:paraId="1E799488" w14:textId="77777777" w:rsidR="005B288C" w:rsidRPr="00AB6BEC" w:rsidRDefault="005B288C" w:rsidP="00F769B4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14:paraId="3943F8BA" w14:textId="77777777" w:rsidR="005B288C" w:rsidRPr="00AB6BEC" w:rsidRDefault="005B288C" w:rsidP="00F769B4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  <w:p w14:paraId="7FA9D0CE" w14:textId="77777777" w:rsidR="005B288C" w:rsidRPr="00AB6BEC" w:rsidRDefault="005B288C" w:rsidP="00F769B4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AB6BEC">
              <w:rPr>
                <w:rFonts w:cs="Arial"/>
                <w:szCs w:val="20"/>
              </w:rPr>
              <w:t>Vlada Republike Slovenije</w:t>
            </w:r>
          </w:p>
          <w:p w14:paraId="30BC7BDA" w14:textId="77777777" w:rsidR="005B288C" w:rsidRPr="00AB6BEC" w:rsidRDefault="005B288C" w:rsidP="00F769B4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AB6BEC">
              <w:rPr>
                <w:rFonts w:cs="Arial"/>
                <w:szCs w:val="20"/>
              </w:rPr>
              <w:t>dr. Robert Golob</w:t>
            </w:r>
          </w:p>
          <w:p w14:paraId="49E82E57" w14:textId="77777777" w:rsidR="005B288C" w:rsidRPr="00AB6BEC" w:rsidRDefault="005B288C" w:rsidP="00F769B4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AB6BEC">
              <w:rPr>
                <w:rFonts w:cs="Arial"/>
                <w:szCs w:val="20"/>
              </w:rPr>
              <w:t xml:space="preserve">  predsednik </w:t>
            </w:r>
          </w:p>
        </w:tc>
      </w:tr>
    </w:tbl>
    <w:p w14:paraId="0E5F9D41" w14:textId="77777777" w:rsidR="005B288C" w:rsidRPr="005E055A" w:rsidRDefault="005B288C" w:rsidP="005B288C">
      <w:pPr>
        <w:pStyle w:val="Poglavje"/>
        <w:spacing w:line="276" w:lineRule="auto"/>
        <w:jc w:val="both"/>
        <w:rPr>
          <w:sz w:val="20"/>
          <w:szCs w:val="20"/>
        </w:rPr>
      </w:pPr>
      <w:r w:rsidRPr="00AB6BEC">
        <w:rPr>
          <w:b w:val="0"/>
          <w:sz w:val="20"/>
          <w:szCs w:val="20"/>
        </w:rPr>
        <w:br w:type="page"/>
      </w:r>
      <w:r>
        <w:rPr>
          <w:b w:val="0"/>
          <w:sz w:val="20"/>
          <w:szCs w:val="20"/>
        </w:rPr>
        <w:lastRenderedPageBreak/>
        <w:t xml:space="preserve">Priloga 2: </w:t>
      </w:r>
      <w:r w:rsidRPr="006D4D99">
        <w:rPr>
          <w:sz w:val="20"/>
          <w:szCs w:val="20"/>
          <w:shd w:val="clear" w:color="auto" w:fill="FFFFFF"/>
        </w:rPr>
        <w:t xml:space="preserve">OBRAZLOŽITEV  </w:t>
      </w:r>
    </w:p>
    <w:p w14:paraId="05207872" w14:textId="77777777" w:rsidR="005B288C" w:rsidRPr="002E375F" w:rsidRDefault="005B288C" w:rsidP="005B288C">
      <w:pPr>
        <w:spacing w:line="276" w:lineRule="auto"/>
        <w:jc w:val="both"/>
        <w:rPr>
          <w:rFonts w:cs="Arial"/>
          <w:sz w:val="22"/>
          <w:szCs w:val="22"/>
        </w:rPr>
      </w:pPr>
    </w:p>
    <w:p w14:paraId="49B958DF" w14:textId="77777777" w:rsidR="005B288C" w:rsidRPr="00702B3A" w:rsidRDefault="005B288C" w:rsidP="005B288C">
      <w:pPr>
        <w:spacing w:line="240" w:lineRule="auto"/>
        <w:jc w:val="both"/>
        <w:rPr>
          <w:rFonts w:cs="Arial"/>
          <w:szCs w:val="20"/>
        </w:rPr>
      </w:pPr>
    </w:p>
    <w:p w14:paraId="66934A56" w14:textId="77777777" w:rsidR="005B288C" w:rsidRDefault="005B288C" w:rsidP="005B288C">
      <w:pPr>
        <w:spacing w:line="240" w:lineRule="auto"/>
        <w:jc w:val="both"/>
        <w:rPr>
          <w:rFonts w:cs="Arial"/>
          <w:szCs w:val="20"/>
          <w:lang w:eastAsia="sl-SI"/>
        </w:rPr>
      </w:pPr>
      <w:r w:rsidRPr="00702B3A">
        <w:rPr>
          <w:rFonts w:cs="Arial"/>
          <w:szCs w:val="20"/>
          <w:lang w:eastAsia="sl-SI"/>
        </w:rPr>
        <w:t>Uredba o karti regionalne pomoči za obdobje 2022–2027 (Uradni list RS, 15/22</w:t>
      </w:r>
      <w:r>
        <w:rPr>
          <w:rFonts w:cs="Arial"/>
          <w:szCs w:val="20"/>
          <w:lang w:eastAsia="sl-SI"/>
        </w:rPr>
        <w:t xml:space="preserve"> in 44/23</w:t>
      </w:r>
      <w:r w:rsidRPr="00702B3A">
        <w:rPr>
          <w:rFonts w:cs="Arial"/>
          <w:szCs w:val="20"/>
          <w:lang w:eastAsia="sl-SI"/>
        </w:rPr>
        <w:t xml:space="preserve">) določa seznam območij »a« in »c« v Republiki Sloveniji, ki so upravičena do regionalne državne pomoči, in </w:t>
      </w:r>
      <w:r>
        <w:rPr>
          <w:rFonts w:cs="Arial"/>
          <w:szCs w:val="20"/>
          <w:lang w:eastAsia="sl-SI"/>
        </w:rPr>
        <w:t xml:space="preserve">najvišje </w:t>
      </w:r>
      <w:r w:rsidRPr="00702B3A">
        <w:rPr>
          <w:rFonts w:cs="Arial"/>
          <w:szCs w:val="20"/>
          <w:lang w:eastAsia="sl-SI"/>
        </w:rPr>
        <w:t xml:space="preserve">intenzivnost pomoči na posameznih upravičenih območjih. </w:t>
      </w:r>
    </w:p>
    <w:p w14:paraId="3B97B197" w14:textId="77777777" w:rsidR="005B288C" w:rsidRPr="00702B3A" w:rsidRDefault="005B288C" w:rsidP="005B288C">
      <w:pPr>
        <w:spacing w:line="240" w:lineRule="auto"/>
        <w:jc w:val="both"/>
        <w:rPr>
          <w:rFonts w:cs="Arial"/>
          <w:szCs w:val="20"/>
          <w:lang w:eastAsia="sl-SI"/>
        </w:rPr>
      </w:pPr>
    </w:p>
    <w:p w14:paraId="4584BA5B" w14:textId="5B1EC3F1" w:rsidR="005B288C" w:rsidRPr="00702B3A" w:rsidRDefault="005B288C" w:rsidP="005B288C">
      <w:pPr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</w:rPr>
      </w:pPr>
      <w:r w:rsidRPr="00702B3A">
        <w:rPr>
          <w:rFonts w:cs="Arial"/>
          <w:szCs w:val="20"/>
          <w:lang w:eastAsia="sl-SI"/>
        </w:rPr>
        <w:t xml:space="preserve">S predlagano dopolnitvijo se </w:t>
      </w:r>
      <w:r w:rsidRPr="00702B3A">
        <w:rPr>
          <w:rFonts w:cs="Arial"/>
          <w:bCs/>
          <w:color w:val="000000"/>
          <w:szCs w:val="20"/>
          <w:lang w:eastAsia="sl-SI"/>
        </w:rPr>
        <w:t>omogoča določitev višjih stopenj intenzivnosti pomoči za naložbe</w:t>
      </w:r>
      <w:r w:rsidRPr="00702B3A">
        <w:rPr>
          <w:rFonts w:cs="Arial"/>
          <w:szCs w:val="20"/>
        </w:rPr>
        <w:t xml:space="preserve"> s področja </w:t>
      </w:r>
      <w:hyperlink r:id="rId10" w:history="1">
        <w:r w:rsidRPr="00965DCA">
          <w:rPr>
            <w:rStyle w:val="Hiperpovezava"/>
            <w:rFonts w:cs="Arial"/>
            <w:szCs w:val="20"/>
          </w:rPr>
          <w:t>Uredbe EU 2024/795</w:t>
        </w:r>
      </w:hyperlink>
      <w:r w:rsidRPr="00965DCA">
        <w:rPr>
          <w:rFonts w:eastAsia="Arial" w:cs="Arial"/>
          <w:szCs w:val="20"/>
        </w:rPr>
        <w:t xml:space="preserve"> Evropskega parlamenta in Sveta z dne</w:t>
      </w:r>
      <w:r>
        <w:rPr>
          <w:rFonts w:eastAsia="Arial" w:cs="Arial"/>
          <w:szCs w:val="20"/>
        </w:rPr>
        <w:t xml:space="preserve"> </w:t>
      </w:r>
      <w:r w:rsidRPr="00965DCA">
        <w:rPr>
          <w:rFonts w:eastAsia="Arial" w:cs="Arial"/>
          <w:szCs w:val="20"/>
        </w:rPr>
        <w:t>29. februarja 2024 o vzpostavitvi platforme za strateške tehnologije za Evropo (platforma STEP)</w:t>
      </w:r>
      <w:r w:rsidRPr="00702B3A">
        <w:rPr>
          <w:rFonts w:cs="Arial"/>
          <w:szCs w:val="20"/>
          <w:lang w:eastAsia="sl-SI"/>
        </w:rPr>
        <w:t>.</w:t>
      </w:r>
      <w:r w:rsidRPr="00702B3A">
        <w:rPr>
          <w:rFonts w:cs="Arial"/>
          <w:szCs w:val="20"/>
        </w:rPr>
        <w:t xml:space="preserve"> Višje intenzivnosti pomoči se lahko uporabljajo na območjih, ki so pokrita z </w:t>
      </w:r>
      <w:hyperlink r:id="rId11" w:history="1">
        <w:r w:rsidRPr="00965DCA">
          <w:rPr>
            <w:rStyle w:val="Hiperpovezava"/>
            <w:rFonts w:cs="Arial"/>
            <w:szCs w:val="20"/>
          </w:rPr>
          <w:t>veljavno karto regionalne pomoči</w:t>
        </w:r>
      </w:hyperlink>
      <w:r w:rsidRPr="00702B3A">
        <w:rPr>
          <w:rFonts w:cs="Arial"/>
          <w:szCs w:val="20"/>
        </w:rPr>
        <w:t>, to so območja »a«</w:t>
      </w:r>
      <w:r>
        <w:rPr>
          <w:rFonts w:cs="Arial"/>
          <w:szCs w:val="20"/>
        </w:rPr>
        <w:t xml:space="preserve"> </w:t>
      </w:r>
      <w:r w:rsidRPr="00702B3A">
        <w:rPr>
          <w:rFonts w:cs="Arial"/>
          <w:szCs w:val="20"/>
        </w:rPr>
        <w:t xml:space="preserve">- celotna kohezijska regija Vzhodna Slovenija, kjer se lahko intenzivnosti povečajo za največ 10 odstotnih točk, in območja »c« - upravičena območja kohezijske regije Zahodne Slovenije, kjer se lahko intenzivnosti povečajo za največ 5 odsotnih točk. </w:t>
      </w:r>
    </w:p>
    <w:p w14:paraId="0FEE205C" w14:textId="77777777" w:rsidR="005B288C" w:rsidRPr="00702B3A" w:rsidRDefault="005B288C" w:rsidP="005B288C">
      <w:pPr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</w:rPr>
      </w:pPr>
    </w:p>
    <w:p w14:paraId="3D5C2118" w14:textId="640E9D4A" w:rsidR="005B288C" w:rsidRDefault="005B288C" w:rsidP="005B288C">
      <w:pPr>
        <w:spacing w:line="240" w:lineRule="auto"/>
        <w:jc w:val="both"/>
        <w:rPr>
          <w:rFonts w:cs="Arial"/>
          <w:szCs w:val="20"/>
        </w:rPr>
      </w:pPr>
      <w:r w:rsidRPr="00702B3A">
        <w:rPr>
          <w:rFonts w:cs="Arial"/>
          <w:szCs w:val="20"/>
        </w:rPr>
        <w:t>Pravna podlaga za dopolnitev</w:t>
      </w:r>
      <w:r>
        <w:rPr>
          <w:rFonts w:cs="Arial"/>
          <w:szCs w:val="20"/>
        </w:rPr>
        <w:t xml:space="preserve"> je Sklep Komisije C(2024) 5970 final, v zadevi  SA.115121 (2024/N) – Slovenija - Sprememba karte regionalne pomoči za Slovenijo (1. januar 2022</w:t>
      </w:r>
      <w:r w:rsidRPr="005E055A">
        <w:rPr>
          <w:rFonts w:cs="Arial"/>
          <w:bCs/>
          <w:color w:val="000000"/>
          <w:szCs w:val="20"/>
          <w:lang w:eastAsia="sl-SI"/>
        </w:rPr>
        <w:t>–</w:t>
      </w:r>
      <w:r>
        <w:rPr>
          <w:rFonts w:cs="Arial"/>
          <w:szCs w:val="20"/>
        </w:rPr>
        <w:t>31. december 2027) - Povečane intenzivnosti pomoči za naložbe iz uredbe o platformi STEP in</w:t>
      </w:r>
      <w:r w:rsidRPr="00702B3A">
        <w:rPr>
          <w:rFonts w:cs="Arial"/>
          <w:szCs w:val="20"/>
        </w:rPr>
        <w:t xml:space="preserve"> </w:t>
      </w:r>
      <w:r w:rsidRPr="00965DCA">
        <w:rPr>
          <w:rFonts w:eastAsia="Arial" w:cs="Arial"/>
          <w:szCs w:val="20"/>
        </w:rPr>
        <w:t>Sporočilo Komisije o dopolnitvi Smernic o regionalni državni pomoči v zvezi s platformo za strateške tehnologije za Evropo (STEP) (UL C</w:t>
      </w:r>
      <w:r>
        <w:rPr>
          <w:rFonts w:eastAsia="Arial" w:cs="Arial"/>
          <w:szCs w:val="20"/>
        </w:rPr>
        <w:t xml:space="preserve"> </w:t>
      </w:r>
      <w:r w:rsidRPr="00965DCA">
        <w:rPr>
          <w:rFonts w:eastAsia="Arial" w:cs="Arial"/>
          <w:szCs w:val="20"/>
        </w:rPr>
        <w:t>št. 2024/3516 z dne</w:t>
      </w:r>
      <w:r>
        <w:rPr>
          <w:rFonts w:eastAsia="Arial" w:cs="Arial"/>
          <w:szCs w:val="20"/>
        </w:rPr>
        <w:t xml:space="preserve"> </w:t>
      </w:r>
      <w:r w:rsidRPr="00965DCA">
        <w:rPr>
          <w:rFonts w:eastAsia="Arial" w:cs="Arial"/>
          <w:szCs w:val="20"/>
        </w:rPr>
        <w:t>3. 6. 2024)</w:t>
      </w:r>
      <w:r w:rsidRPr="00965DCA">
        <w:rPr>
          <w:rFonts w:cs="Arial"/>
          <w:szCs w:val="20"/>
          <w:lang w:eastAsia="sl-SI"/>
        </w:rPr>
        <w:t xml:space="preserve">, ki omogoča, da </w:t>
      </w:r>
      <w:r w:rsidRPr="00702B3A">
        <w:rPr>
          <w:rFonts w:cs="Arial"/>
          <w:szCs w:val="20"/>
        </w:rPr>
        <w:t xml:space="preserve">države članice priglasijo dopolnitev karte regionalne pomoči in določijo višje intenzivnosti pomoči za naložbe s področja uredbe STEP. </w:t>
      </w:r>
    </w:p>
    <w:p w14:paraId="126E6DFD" w14:textId="77777777" w:rsidR="005B288C" w:rsidRDefault="005B288C" w:rsidP="005B288C">
      <w:pPr>
        <w:spacing w:line="240" w:lineRule="auto"/>
        <w:jc w:val="both"/>
        <w:rPr>
          <w:rFonts w:cs="Arial"/>
          <w:szCs w:val="20"/>
        </w:rPr>
      </w:pPr>
    </w:p>
    <w:p w14:paraId="317E3557" w14:textId="77777777" w:rsidR="005B288C" w:rsidRDefault="005B288C" w:rsidP="005B288C">
      <w:pPr>
        <w:spacing w:line="240" w:lineRule="auto"/>
        <w:jc w:val="both"/>
        <w:rPr>
          <w:rFonts w:cs="Arial"/>
          <w:szCs w:val="20"/>
          <w:lang w:eastAsia="sl-SI"/>
        </w:rPr>
      </w:pPr>
      <w:r w:rsidRPr="00702B3A">
        <w:rPr>
          <w:rFonts w:cs="Arial"/>
          <w:szCs w:val="20"/>
        </w:rPr>
        <w:t xml:space="preserve">Slovenija je priglasitev sprememb karte regionalne pomoči </w:t>
      </w:r>
      <w:r>
        <w:rPr>
          <w:rFonts w:cs="Arial"/>
          <w:szCs w:val="20"/>
        </w:rPr>
        <w:t xml:space="preserve">posredovala </w:t>
      </w:r>
      <w:r w:rsidRPr="00702B3A">
        <w:rPr>
          <w:rFonts w:cs="Arial"/>
          <w:szCs w:val="20"/>
        </w:rPr>
        <w:t xml:space="preserve">Komisiji 16. julija 2024. </w:t>
      </w:r>
      <w:r>
        <w:rPr>
          <w:rFonts w:cs="Arial"/>
          <w:bCs/>
          <w:color w:val="000000"/>
          <w:szCs w:val="20"/>
          <w:lang w:eastAsia="sl-SI"/>
        </w:rPr>
        <w:t>K</w:t>
      </w:r>
      <w:r w:rsidRPr="006B129F">
        <w:rPr>
          <w:rFonts w:cs="Arial"/>
          <w:bCs/>
          <w:color w:val="000000"/>
          <w:szCs w:val="20"/>
          <w:lang w:eastAsia="sl-SI"/>
        </w:rPr>
        <w:t>omisija je</w:t>
      </w:r>
      <w:r>
        <w:rPr>
          <w:rFonts w:cs="Arial"/>
          <w:bCs/>
          <w:color w:val="000000"/>
          <w:szCs w:val="20"/>
          <w:lang w:eastAsia="sl-SI"/>
        </w:rPr>
        <w:t xml:space="preserve"> 3. 9. 2024 </w:t>
      </w:r>
      <w:r w:rsidRPr="006B129F">
        <w:rPr>
          <w:rFonts w:cs="Arial"/>
          <w:bCs/>
          <w:color w:val="000000"/>
          <w:szCs w:val="20"/>
          <w:lang w:eastAsia="sl-SI"/>
        </w:rPr>
        <w:t xml:space="preserve">s sklepom </w:t>
      </w:r>
      <w:r>
        <w:rPr>
          <w:rFonts w:cs="Arial"/>
          <w:bCs/>
          <w:color w:val="000000"/>
          <w:szCs w:val="20"/>
          <w:lang w:eastAsia="sl-SI"/>
        </w:rPr>
        <w:t xml:space="preserve">odobrila predmetno </w:t>
      </w:r>
      <w:r w:rsidRPr="006B129F">
        <w:rPr>
          <w:rFonts w:cs="Arial"/>
          <w:bCs/>
          <w:color w:val="000000"/>
          <w:szCs w:val="20"/>
          <w:lang w:eastAsia="sl-SI"/>
        </w:rPr>
        <w:t>spremembo karte regionalne pomoči za Slovenijo za obdobje 2022</w:t>
      </w:r>
      <w:r>
        <w:rPr>
          <w:rFonts w:cs="Arial"/>
          <w:bCs/>
          <w:color w:val="000000"/>
          <w:szCs w:val="20"/>
          <w:lang w:eastAsia="sl-SI"/>
        </w:rPr>
        <w:t>–</w:t>
      </w:r>
      <w:r w:rsidRPr="006B129F">
        <w:rPr>
          <w:rFonts w:cs="Arial"/>
          <w:bCs/>
          <w:color w:val="000000"/>
          <w:szCs w:val="20"/>
          <w:lang w:eastAsia="sl-SI"/>
        </w:rPr>
        <w:t>2027</w:t>
      </w:r>
      <w:r>
        <w:rPr>
          <w:rFonts w:cs="Arial"/>
          <w:bCs/>
          <w:color w:val="000000"/>
          <w:szCs w:val="20"/>
          <w:lang w:eastAsia="sl-SI"/>
        </w:rPr>
        <w:t xml:space="preserve">. </w:t>
      </w:r>
    </w:p>
    <w:p w14:paraId="51D10772" w14:textId="77777777" w:rsidR="005B288C" w:rsidRDefault="005B288C" w:rsidP="005B288C">
      <w:pPr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</w:rPr>
      </w:pPr>
    </w:p>
    <w:p w14:paraId="5B178D22" w14:textId="77777777" w:rsidR="005B288C" w:rsidRDefault="005B288C" w:rsidP="005B288C">
      <w:pPr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</w:rPr>
      </w:pPr>
    </w:p>
    <w:p w14:paraId="318E40B2" w14:textId="77777777" w:rsidR="005B288C" w:rsidRPr="00F827A4" w:rsidRDefault="005B288C" w:rsidP="005B288C">
      <w:pPr>
        <w:autoSpaceDE w:val="0"/>
        <w:autoSpaceDN w:val="0"/>
        <w:adjustRightInd w:val="0"/>
        <w:spacing w:line="240" w:lineRule="auto"/>
        <w:jc w:val="both"/>
        <w:rPr>
          <w:rFonts w:cs="Arial"/>
          <w:b/>
          <w:bCs/>
          <w:szCs w:val="20"/>
        </w:rPr>
      </w:pPr>
      <w:r w:rsidRPr="00F827A4">
        <w:rPr>
          <w:rFonts w:cs="Arial"/>
          <w:b/>
          <w:bCs/>
          <w:szCs w:val="20"/>
        </w:rPr>
        <w:t xml:space="preserve">Obrazložitev členov: </w:t>
      </w:r>
    </w:p>
    <w:p w14:paraId="3954C35B" w14:textId="77777777" w:rsidR="005B288C" w:rsidRPr="00702B3A" w:rsidRDefault="005B288C" w:rsidP="005B288C">
      <w:pPr>
        <w:spacing w:line="240" w:lineRule="auto"/>
        <w:jc w:val="both"/>
        <w:rPr>
          <w:rFonts w:cs="Arial"/>
          <w:szCs w:val="20"/>
          <w:lang w:eastAsia="sl-SI"/>
        </w:rPr>
      </w:pPr>
    </w:p>
    <w:p w14:paraId="03D759F9" w14:textId="77777777" w:rsidR="005B288C" w:rsidRPr="00702B3A" w:rsidRDefault="005B288C" w:rsidP="005B288C">
      <w:pPr>
        <w:spacing w:line="240" w:lineRule="auto"/>
        <w:jc w:val="both"/>
        <w:rPr>
          <w:rFonts w:cs="Arial"/>
          <w:szCs w:val="20"/>
        </w:rPr>
      </w:pPr>
      <w:r w:rsidRPr="00702B3A">
        <w:rPr>
          <w:rFonts w:cs="Arial"/>
          <w:b/>
          <w:bCs/>
          <w:szCs w:val="20"/>
        </w:rPr>
        <w:t>K 1. členu</w:t>
      </w:r>
      <w:r w:rsidRPr="00702B3A">
        <w:rPr>
          <w:rFonts w:cs="Arial"/>
          <w:szCs w:val="20"/>
        </w:rPr>
        <w:t>:</w:t>
      </w:r>
    </w:p>
    <w:p w14:paraId="77A345C0" w14:textId="7CEB5F3B" w:rsidR="005B288C" w:rsidRDefault="005B288C" w:rsidP="005B288C">
      <w:pPr>
        <w:spacing w:line="240" w:lineRule="auto"/>
        <w:jc w:val="both"/>
        <w:rPr>
          <w:rFonts w:cs="Arial"/>
          <w:szCs w:val="20"/>
        </w:rPr>
      </w:pPr>
      <w:r w:rsidRPr="00702B3A">
        <w:rPr>
          <w:rFonts w:cs="Arial"/>
          <w:szCs w:val="20"/>
        </w:rPr>
        <w:t xml:space="preserve">Nov peti odstavek 3. člena omogoča povečanje intenzivnosti pomoči za naložbe s področja </w:t>
      </w:r>
      <w:hyperlink r:id="rId12" w:history="1">
        <w:r w:rsidRPr="000155F9">
          <w:rPr>
            <w:rStyle w:val="Hiperpovezava"/>
            <w:rFonts w:cs="Arial"/>
            <w:szCs w:val="20"/>
          </w:rPr>
          <w:t>Uredbe EU 2024/795</w:t>
        </w:r>
      </w:hyperlink>
      <w:r w:rsidRPr="000155F9">
        <w:rPr>
          <w:rFonts w:eastAsia="Arial" w:cs="Arial"/>
          <w:szCs w:val="20"/>
        </w:rPr>
        <w:t xml:space="preserve"> Evropskega parlamenta in Sveta z dne</w:t>
      </w:r>
      <w:r>
        <w:rPr>
          <w:rFonts w:eastAsia="Arial" w:cs="Arial"/>
          <w:szCs w:val="20"/>
        </w:rPr>
        <w:t xml:space="preserve"> </w:t>
      </w:r>
      <w:r w:rsidRPr="000155F9">
        <w:rPr>
          <w:rFonts w:eastAsia="Arial" w:cs="Arial"/>
          <w:szCs w:val="20"/>
        </w:rPr>
        <w:t>29. februarja 2024 o vzpostavitvi platforme za strateške tehnologije za Evropo (platforma STEP)</w:t>
      </w:r>
      <w:r w:rsidRPr="00702B3A">
        <w:rPr>
          <w:rFonts w:cs="Arial"/>
          <w:szCs w:val="20"/>
        </w:rPr>
        <w:t xml:space="preserve"> na zadevnih območjih veljavne karte regionalen pomoči, in sicer za največ 10 odstotnih točk na območjih »a« - kohezijska regija Vzhodna Slovenija in za največ 5 odstotnih točk na območju »c« - upravičena območja kohezijske regije Zahodna Slovenija. Povečane stopnje intenzivnosti se lahko uporabljajo od 1. marca 2024.</w:t>
      </w:r>
    </w:p>
    <w:p w14:paraId="4DB7BB9A" w14:textId="77777777" w:rsidR="005B288C" w:rsidRDefault="005B288C" w:rsidP="005B288C">
      <w:pPr>
        <w:spacing w:line="240" w:lineRule="auto"/>
        <w:jc w:val="both"/>
        <w:rPr>
          <w:rFonts w:cs="Arial"/>
          <w:szCs w:val="20"/>
        </w:rPr>
      </w:pPr>
    </w:p>
    <w:p w14:paraId="1CA4EFAB" w14:textId="77777777" w:rsidR="005B288C" w:rsidRDefault="005B288C" w:rsidP="005B288C">
      <w:pPr>
        <w:spacing w:line="240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Spremenjen peti, sedaj šesti odstavek 3. člena, upošteva Sporočilo Komisije o dopolnitvi Smernic o regionalni državni pomoči </w:t>
      </w:r>
      <w:r w:rsidRPr="00965DCA">
        <w:rPr>
          <w:color w:val="000000"/>
          <w:shd w:val="clear" w:color="auto" w:fill="FFFFFF"/>
        </w:rPr>
        <w:t>v zvezi s platformo za strateške tehnologije za Evropo (STEP)</w:t>
      </w:r>
      <w:r>
        <w:rPr>
          <w:color w:val="000000"/>
          <w:shd w:val="clear" w:color="auto" w:fill="FFFFFF"/>
        </w:rPr>
        <w:t xml:space="preserve"> </w:t>
      </w:r>
      <w:r w:rsidRPr="00965DCA">
        <w:rPr>
          <w:rFonts w:eastAsia="Arial" w:cs="Arial"/>
          <w:szCs w:val="20"/>
        </w:rPr>
        <w:t>(UL C št. 2024/3516 z dne</w:t>
      </w:r>
      <w:r>
        <w:rPr>
          <w:rFonts w:eastAsia="Arial" w:cs="Arial"/>
          <w:szCs w:val="20"/>
        </w:rPr>
        <w:t xml:space="preserve"> </w:t>
      </w:r>
      <w:r w:rsidRPr="00965DCA">
        <w:rPr>
          <w:rFonts w:eastAsia="Arial" w:cs="Arial"/>
          <w:szCs w:val="20"/>
        </w:rPr>
        <w:t>3. 6. 2024)</w:t>
      </w:r>
      <w:r w:rsidRPr="00965DCA">
        <w:rPr>
          <w:rFonts w:eastAsia="Arial" w:cs="Arial"/>
          <w:sz w:val="21"/>
          <w:szCs w:val="21"/>
        </w:rPr>
        <w:t>.</w:t>
      </w:r>
    </w:p>
    <w:p w14:paraId="7E8B3C19" w14:textId="77777777" w:rsidR="005B288C" w:rsidRDefault="005B288C" w:rsidP="005B288C">
      <w:pPr>
        <w:spacing w:line="240" w:lineRule="auto"/>
        <w:jc w:val="both"/>
        <w:rPr>
          <w:rFonts w:cs="Arial"/>
          <w:szCs w:val="20"/>
        </w:rPr>
      </w:pPr>
    </w:p>
    <w:p w14:paraId="3E8D8823" w14:textId="54C98661" w:rsidR="005B288C" w:rsidRPr="00AB6BEC" w:rsidRDefault="005B288C" w:rsidP="005B288C">
      <w:pPr>
        <w:spacing w:line="240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>Spremenjen šesti, sedaj sedmi odstavek 3. člena, upošteva zadnjo spremembo</w:t>
      </w:r>
      <w:r w:rsidRPr="00AB6BEC">
        <w:rPr>
          <w:rFonts w:cs="Arial"/>
          <w:szCs w:val="20"/>
        </w:rPr>
        <w:t xml:space="preserve"> </w:t>
      </w:r>
      <w:r w:rsidRPr="006A1487">
        <w:rPr>
          <w:rFonts w:cs="Arial"/>
          <w:szCs w:val="20"/>
        </w:rPr>
        <w:t>uredb</w:t>
      </w:r>
      <w:r>
        <w:rPr>
          <w:rFonts w:cs="Arial"/>
          <w:szCs w:val="20"/>
        </w:rPr>
        <w:t>e</w:t>
      </w:r>
      <w:r w:rsidRPr="006A1487">
        <w:rPr>
          <w:rFonts w:cs="Arial"/>
          <w:szCs w:val="20"/>
        </w:rPr>
        <w:t xml:space="preserve"> </w:t>
      </w:r>
      <w:r w:rsidRPr="006A1487">
        <w:rPr>
          <w:rFonts w:eastAsia="Arial" w:cs="Arial"/>
          <w:szCs w:val="20"/>
        </w:rPr>
        <w:t>Komisije (EU)</w:t>
      </w:r>
      <w:r>
        <w:rPr>
          <w:rFonts w:eastAsia="Arial" w:cs="Arial"/>
          <w:szCs w:val="20"/>
        </w:rPr>
        <w:t xml:space="preserve"> </w:t>
      </w:r>
      <w:r w:rsidRPr="006A1487">
        <w:rPr>
          <w:rFonts w:eastAsia="Arial" w:cs="Arial"/>
          <w:szCs w:val="20"/>
        </w:rPr>
        <w:t>št. 651/2014 z dne 17. junija 2014 o razglasitvi nekaterih vrst pomoči za združljive z notranjim trgom pri uporabi členov 107 in 108 Pogodbe (UL L št. 187 z dne</w:t>
      </w:r>
      <w:r>
        <w:rPr>
          <w:rFonts w:eastAsia="Arial" w:cs="Arial"/>
          <w:szCs w:val="20"/>
        </w:rPr>
        <w:t xml:space="preserve"> </w:t>
      </w:r>
      <w:r w:rsidRPr="006A1487">
        <w:rPr>
          <w:rFonts w:eastAsia="Arial" w:cs="Arial"/>
          <w:szCs w:val="20"/>
        </w:rPr>
        <w:t xml:space="preserve">26. </w:t>
      </w:r>
      <w:r w:rsidRPr="007A1D43">
        <w:rPr>
          <w:rFonts w:eastAsia="Arial" w:cs="Arial"/>
          <w:szCs w:val="20"/>
        </w:rPr>
        <w:t xml:space="preserve">6. 2014, str. 1). </w:t>
      </w:r>
    </w:p>
    <w:p w14:paraId="56AC86B2" w14:textId="77777777" w:rsidR="005B288C" w:rsidRDefault="005B288C" w:rsidP="005B288C">
      <w:pPr>
        <w:spacing w:line="240" w:lineRule="auto"/>
        <w:jc w:val="both"/>
        <w:rPr>
          <w:rFonts w:cs="Arial"/>
          <w:b/>
          <w:bCs/>
          <w:szCs w:val="20"/>
        </w:rPr>
      </w:pPr>
    </w:p>
    <w:p w14:paraId="33B84EA7" w14:textId="77777777" w:rsidR="005B288C" w:rsidRPr="00702B3A" w:rsidRDefault="005B288C" w:rsidP="005B288C">
      <w:pPr>
        <w:spacing w:line="240" w:lineRule="auto"/>
        <w:jc w:val="both"/>
        <w:rPr>
          <w:rFonts w:cs="Arial"/>
          <w:szCs w:val="20"/>
        </w:rPr>
      </w:pPr>
      <w:r w:rsidRPr="00702B3A">
        <w:rPr>
          <w:rFonts w:cs="Arial"/>
          <w:b/>
          <w:bCs/>
          <w:szCs w:val="20"/>
        </w:rPr>
        <w:t xml:space="preserve">K </w:t>
      </w:r>
      <w:r>
        <w:rPr>
          <w:rFonts w:cs="Arial"/>
          <w:b/>
          <w:bCs/>
          <w:szCs w:val="20"/>
        </w:rPr>
        <w:t>2</w:t>
      </w:r>
      <w:r w:rsidRPr="00702B3A">
        <w:rPr>
          <w:rFonts w:cs="Arial"/>
          <w:b/>
          <w:bCs/>
          <w:szCs w:val="20"/>
        </w:rPr>
        <w:t>. členu</w:t>
      </w:r>
      <w:r w:rsidRPr="00702B3A">
        <w:rPr>
          <w:rFonts w:cs="Arial"/>
          <w:szCs w:val="20"/>
        </w:rPr>
        <w:t>:</w:t>
      </w:r>
    </w:p>
    <w:p w14:paraId="40AE3D67" w14:textId="6D1C2899" w:rsidR="005B288C" w:rsidRPr="002E375F" w:rsidRDefault="005B288C" w:rsidP="005B288C">
      <w:pPr>
        <w:jc w:val="both"/>
        <w:rPr>
          <w:rFonts w:cs="Arial"/>
          <w:sz w:val="22"/>
          <w:szCs w:val="22"/>
          <w:lang w:eastAsia="sl-SI"/>
        </w:rPr>
      </w:pPr>
      <w:r>
        <w:rPr>
          <w:rFonts w:cs="Arial"/>
          <w:szCs w:val="20"/>
        </w:rPr>
        <w:t>Č</w:t>
      </w:r>
      <w:r w:rsidRPr="00702B3A">
        <w:rPr>
          <w:rFonts w:cs="Arial"/>
          <w:szCs w:val="20"/>
        </w:rPr>
        <w:t xml:space="preserve">len določa, da </w:t>
      </w:r>
      <w:r>
        <w:rPr>
          <w:rFonts w:cs="Arial"/>
          <w:szCs w:val="20"/>
        </w:rPr>
        <w:t xml:space="preserve">začne </w:t>
      </w:r>
      <w:r w:rsidRPr="00702B3A">
        <w:rPr>
          <w:rFonts w:cs="Arial"/>
          <w:szCs w:val="20"/>
        </w:rPr>
        <w:t>uredba veljati naslednji dan po objavi v Uradnem listu Republike Slovenije.</w:t>
      </w:r>
    </w:p>
    <w:p w14:paraId="77765EFF" w14:textId="77777777" w:rsidR="005B288C" w:rsidRPr="002E375F" w:rsidRDefault="005B288C" w:rsidP="005B288C">
      <w:pPr>
        <w:spacing w:line="288" w:lineRule="auto"/>
        <w:ind w:left="66"/>
        <w:jc w:val="center"/>
        <w:rPr>
          <w:rFonts w:cs="Arial"/>
          <w:sz w:val="22"/>
          <w:szCs w:val="22"/>
          <w:lang w:eastAsia="sl-SI"/>
        </w:rPr>
      </w:pPr>
    </w:p>
    <w:p w14:paraId="771B8904" w14:textId="77777777" w:rsidR="00D95938" w:rsidRDefault="00D95938"/>
    <w:sectPr w:rsidR="00D959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HGSMinchoE">
    <w:charset w:val="80"/>
    <w:family w:val="roman"/>
    <w:pitch w:val="variable"/>
    <w:sig w:usb0="E00002FF" w:usb1="2AC7EDFE" w:usb2="00000012" w:usb3="00000000" w:csb0="0002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EC7E65"/>
    <w:multiLevelType w:val="hybridMultilevel"/>
    <w:tmpl w:val="D69250E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8471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88C"/>
    <w:rsid w:val="00533DAA"/>
    <w:rsid w:val="005B288C"/>
    <w:rsid w:val="007738A3"/>
    <w:rsid w:val="007F25A5"/>
    <w:rsid w:val="00822133"/>
    <w:rsid w:val="00D95938"/>
    <w:rsid w:val="00ED2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ED721"/>
  <w15:chartTrackingRefBased/>
  <w15:docId w15:val="{764C4120-EAA2-4109-B0C9-7B3929A6A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B288C"/>
    <w:pPr>
      <w:spacing w:after="0" w:line="260" w:lineRule="exact"/>
    </w:pPr>
    <w:rPr>
      <w:rFonts w:ascii="Arial" w:eastAsia="Times New Roman" w:hAnsi="Arial" w:cs="Times New Roman"/>
      <w:kern w:val="0"/>
      <w:sz w:val="20"/>
      <w:szCs w:val="24"/>
      <w14:ligatures w14:val="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uiPriority w:val="99"/>
    <w:rsid w:val="005B288C"/>
    <w:rPr>
      <w:color w:val="0000FF"/>
      <w:u w:val="single"/>
    </w:rPr>
  </w:style>
  <w:style w:type="character" w:customStyle="1" w:styleId="OdstavekseznamaZnak">
    <w:name w:val="Odstavek seznama Znak"/>
    <w:aliases w:val="naslov 1 Znak,Bullet 1 Znak,Bullet Points Znak,Bullet layer Znak,Colorful List - Accent 11 Znak,Dot pt Znak,F5 List Paragraph Znak,Indicator Text Znak,Issue Action POC Znak,List Paragraph Char Char Char Znak,List Paragraph2 Znak"/>
    <w:link w:val="Odstavekseznama"/>
    <w:uiPriority w:val="34"/>
    <w:qFormat/>
    <w:locked/>
    <w:rsid w:val="005B288C"/>
    <w:rPr>
      <w:rFonts w:ascii="Arial" w:eastAsia="Times New Roman" w:hAnsi="Arial" w:cs="Arial"/>
      <w:szCs w:val="24"/>
      <w:lang w:val="en-US"/>
    </w:rPr>
  </w:style>
  <w:style w:type="paragraph" w:styleId="Odstavekseznama">
    <w:name w:val="List Paragraph"/>
    <w:aliases w:val="naslov 1,Bullet 1,Bullet Points,Bullet layer,Colorful List - Accent 11,Dot pt,F5 List Paragraph,Indicator Text,Issue Action POC,List Paragraph Char Char Char,List Paragraph2,MAIN CONTENT,Normal numbered,K1,3"/>
    <w:basedOn w:val="Navaden"/>
    <w:link w:val="OdstavekseznamaZnak"/>
    <w:uiPriority w:val="34"/>
    <w:qFormat/>
    <w:rsid w:val="005B288C"/>
    <w:pPr>
      <w:ind w:left="708"/>
    </w:pPr>
    <w:rPr>
      <w:rFonts w:cs="Arial"/>
      <w:kern w:val="2"/>
      <w:sz w:val="22"/>
      <w:lang w:val="en-US"/>
      <w14:ligatures w14:val="standardContextual"/>
    </w:rPr>
  </w:style>
  <w:style w:type="paragraph" w:customStyle="1" w:styleId="Naslovpredpisa">
    <w:name w:val="Naslov_predpisa"/>
    <w:basedOn w:val="Navaden"/>
    <w:link w:val="NaslovpredpisaZnak"/>
    <w:qFormat/>
    <w:rsid w:val="005B288C"/>
    <w:pPr>
      <w:suppressAutoHyphens/>
      <w:overflowPunct w:val="0"/>
      <w:autoSpaceDE w:val="0"/>
      <w:autoSpaceDN w:val="0"/>
      <w:adjustRightInd w:val="0"/>
      <w:spacing w:before="120" w:after="160" w:line="200" w:lineRule="exact"/>
      <w:jc w:val="center"/>
      <w:textAlignment w:val="baseline"/>
    </w:pPr>
    <w:rPr>
      <w:rFonts w:cs="Arial"/>
      <w:b/>
      <w:sz w:val="22"/>
      <w:szCs w:val="22"/>
      <w:lang w:eastAsia="sl-SI"/>
    </w:rPr>
  </w:style>
  <w:style w:type="character" w:customStyle="1" w:styleId="NaslovpredpisaZnak">
    <w:name w:val="Naslov_predpisa Znak"/>
    <w:link w:val="Naslovpredpisa"/>
    <w:rsid w:val="005B288C"/>
    <w:rPr>
      <w:rFonts w:ascii="Arial" w:eastAsia="Times New Roman" w:hAnsi="Arial" w:cs="Arial"/>
      <w:b/>
      <w:kern w:val="0"/>
      <w:lang w:eastAsia="sl-SI"/>
      <w14:ligatures w14:val="none"/>
    </w:rPr>
  </w:style>
  <w:style w:type="paragraph" w:customStyle="1" w:styleId="Vrstapredpisa">
    <w:name w:val="Vrsta predpisa"/>
    <w:basedOn w:val="Navaden"/>
    <w:link w:val="VrstapredpisaZnak"/>
    <w:qFormat/>
    <w:rsid w:val="005B288C"/>
    <w:pPr>
      <w:suppressAutoHyphens/>
      <w:overflowPunct w:val="0"/>
      <w:autoSpaceDE w:val="0"/>
      <w:autoSpaceDN w:val="0"/>
      <w:adjustRightInd w:val="0"/>
      <w:spacing w:before="360" w:line="220" w:lineRule="exact"/>
      <w:jc w:val="center"/>
      <w:textAlignment w:val="baseline"/>
    </w:pPr>
    <w:rPr>
      <w:rFonts w:cs="Arial"/>
      <w:b/>
      <w:bCs/>
      <w:color w:val="000000"/>
      <w:spacing w:val="40"/>
      <w:sz w:val="22"/>
      <w:szCs w:val="22"/>
      <w:lang w:eastAsia="sl-SI"/>
    </w:rPr>
  </w:style>
  <w:style w:type="character" w:customStyle="1" w:styleId="VrstapredpisaZnak">
    <w:name w:val="Vrsta predpisa Znak"/>
    <w:link w:val="Vrstapredpisa"/>
    <w:rsid w:val="005B288C"/>
    <w:rPr>
      <w:rFonts w:ascii="Arial" w:eastAsia="Times New Roman" w:hAnsi="Arial" w:cs="Arial"/>
      <w:b/>
      <w:bCs/>
      <w:color w:val="000000"/>
      <w:spacing w:val="40"/>
      <w:kern w:val="0"/>
      <w:lang w:eastAsia="sl-SI"/>
      <w14:ligatures w14:val="none"/>
    </w:rPr>
  </w:style>
  <w:style w:type="paragraph" w:customStyle="1" w:styleId="Poglavje">
    <w:name w:val="Poglavje"/>
    <w:basedOn w:val="Navaden"/>
    <w:qFormat/>
    <w:rsid w:val="005B288C"/>
    <w:pPr>
      <w:suppressAutoHyphens/>
      <w:overflowPunct w:val="0"/>
      <w:autoSpaceDE w:val="0"/>
      <w:autoSpaceDN w:val="0"/>
      <w:adjustRightInd w:val="0"/>
      <w:spacing w:before="360" w:after="60" w:line="200" w:lineRule="exact"/>
      <w:jc w:val="center"/>
      <w:textAlignment w:val="baseline"/>
      <w:outlineLvl w:val="3"/>
    </w:pPr>
    <w:rPr>
      <w:rFonts w:cs="Arial"/>
      <w:b/>
      <w:sz w:val="22"/>
      <w:szCs w:val="22"/>
      <w:lang w:eastAsia="sl-SI"/>
    </w:rPr>
  </w:style>
  <w:style w:type="paragraph" w:styleId="Brezrazmikov">
    <w:name w:val="No Spacing"/>
    <w:link w:val="BrezrazmikovZnak"/>
    <w:uiPriority w:val="1"/>
    <w:qFormat/>
    <w:rsid w:val="005B288C"/>
    <w:pPr>
      <w:spacing w:after="0" w:line="240" w:lineRule="auto"/>
    </w:pPr>
    <w:rPr>
      <w:rFonts w:ascii="Palatino Linotype" w:eastAsia="HGSMinchoE" w:hAnsi="Palatino Linotype" w:cs="Times New Roman"/>
      <w:kern w:val="0"/>
      <w:lang w:val="en-US"/>
      <w14:ligatures w14:val="none"/>
    </w:rPr>
  </w:style>
  <w:style w:type="character" w:customStyle="1" w:styleId="BrezrazmikovZnak">
    <w:name w:val="Brez razmikov Znak"/>
    <w:link w:val="Brezrazmikov"/>
    <w:uiPriority w:val="1"/>
    <w:rsid w:val="005B288C"/>
    <w:rPr>
      <w:rFonts w:ascii="Palatino Linotype" w:eastAsia="HGSMinchoE" w:hAnsi="Palatino Linotype" w:cs="Times New Roman"/>
      <w:kern w:val="0"/>
      <w:lang w:val="en-US"/>
      <w14:ligatures w14:val="none"/>
    </w:rPr>
  </w:style>
  <w:style w:type="paragraph" w:customStyle="1" w:styleId="len">
    <w:name w:val="Člen"/>
    <w:basedOn w:val="Navaden"/>
    <w:link w:val="lenZnak"/>
    <w:qFormat/>
    <w:rsid w:val="005B288C"/>
    <w:pPr>
      <w:suppressAutoHyphens/>
      <w:overflowPunct w:val="0"/>
      <w:autoSpaceDE w:val="0"/>
      <w:autoSpaceDN w:val="0"/>
      <w:adjustRightInd w:val="0"/>
      <w:spacing w:before="480" w:line="240" w:lineRule="auto"/>
      <w:jc w:val="center"/>
      <w:textAlignment w:val="baseline"/>
    </w:pPr>
    <w:rPr>
      <w:b/>
      <w:sz w:val="22"/>
      <w:szCs w:val="22"/>
      <w:lang w:val="x-none" w:eastAsia="x-none"/>
    </w:rPr>
  </w:style>
  <w:style w:type="character" w:customStyle="1" w:styleId="lenZnak">
    <w:name w:val="Člen Znak"/>
    <w:link w:val="len"/>
    <w:rsid w:val="005B288C"/>
    <w:rPr>
      <w:rFonts w:ascii="Arial" w:eastAsia="Times New Roman" w:hAnsi="Arial" w:cs="Times New Roman"/>
      <w:b/>
      <w:kern w:val="0"/>
      <w:lang w:val="x-none" w:eastAsia="x-none"/>
      <w14:ligatures w14:val="none"/>
    </w:rPr>
  </w:style>
  <w:style w:type="paragraph" w:customStyle="1" w:styleId="Odstavek">
    <w:name w:val="Odstavek"/>
    <w:basedOn w:val="Navaden"/>
    <w:link w:val="OdstavekZnak"/>
    <w:qFormat/>
    <w:rsid w:val="005B288C"/>
    <w:pPr>
      <w:overflowPunct w:val="0"/>
      <w:autoSpaceDE w:val="0"/>
      <w:autoSpaceDN w:val="0"/>
      <w:adjustRightInd w:val="0"/>
      <w:spacing w:before="240" w:line="240" w:lineRule="auto"/>
      <w:ind w:firstLine="1021"/>
      <w:jc w:val="both"/>
      <w:textAlignment w:val="baseline"/>
    </w:pPr>
    <w:rPr>
      <w:sz w:val="22"/>
      <w:szCs w:val="22"/>
      <w:lang w:val="x-none" w:eastAsia="x-none"/>
    </w:rPr>
  </w:style>
  <w:style w:type="character" w:customStyle="1" w:styleId="OdstavekZnak">
    <w:name w:val="Odstavek Znak"/>
    <w:link w:val="Odstavek"/>
    <w:rsid w:val="005B288C"/>
    <w:rPr>
      <w:rFonts w:ascii="Arial" w:eastAsia="Times New Roman" w:hAnsi="Arial" w:cs="Times New Roman"/>
      <w:kern w:val="0"/>
      <w:lang w:val="x-none" w:eastAsia="x-none"/>
      <w14:ligatures w14:val="none"/>
    </w:rPr>
  </w:style>
  <w:style w:type="paragraph" w:customStyle="1" w:styleId="lennaslov">
    <w:name w:val="Člen_naslov"/>
    <w:basedOn w:val="len"/>
    <w:qFormat/>
    <w:rsid w:val="005B288C"/>
    <w:pPr>
      <w:spacing w:before="0"/>
    </w:pPr>
  </w:style>
  <w:style w:type="paragraph" w:customStyle="1" w:styleId="zamik">
    <w:name w:val="zamik"/>
    <w:basedOn w:val="Navaden"/>
    <w:rsid w:val="005B288C"/>
    <w:pPr>
      <w:spacing w:line="240" w:lineRule="auto"/>
      <w:ind w:firstLine="1021"/>
    </w:pPr>
    <w:rPr>
      <w:rFonts w:ascii="Times New Roman" w:hAnsi="Times New Roman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-lex.europa.eu/legal-content/SL/TXT/PDF/?uri=OJ:L_202400795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radni-list.si/1/objava.jsp?sop=2016-01-1996" TargetMode="External"/><Relationship Id="rId12" Type="http://schemas.openxmlformats.org/officeDocument/2006/relationships/hyperlink" Target="https://eur-lex.europa.eu/legal-content/SL/TXT/PDF/?uri=OJ:L_20240079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radni-list.si/1/objava.jsp?sop=2012-01-2406" TargetMode="External"/><Relationship Id="rId11" Type="http://schemas.openxmlformats.org/officeDocument/2006/relationships/hyperlink" Target="https://pisrs.si/pregledPredpisa?id=URED8443" TargetMode="External"/><Relationship Id="rId5" Type="http://schemas.openxmlformats.org/officeDocument/2006/relationships/hyperlink" Target="http://www.uradni-list.si/1/objava.jsp?sop=2011-01-0820" TargetMode="External"/><Relationship Id="rId10" Type="http://schemas.openxmlformats.org/officeDocument/2006/relationships/hyperlink" Target="https://eur-lex.europa.eu/legal-content/SL/TXT/PDF/?uri=OJ:L_20240079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ur-lex.europa.eu/eli/reg/2022/2473/o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942</Words>
  <Characters>5372</Characters>
  <Application>Microsoft Office Word</Application>
  <DocSecurity>0</DocSecurity>
  <Lines>44</Lines>
  <Paragraphs>12</Paragraphs>
  <ScaleCrop>false</ScaleCrop>
  <Company>MJU</Company>
  <LinksUpToDate>false</LinksUpToDate>
  <CharactersWithSpaces>6302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Metka Farič</dc:creator>
  <cp:keywords/>
  <dc:description/>
  <cp:lastModifiedBy>Karmen Stumberger</cp:lastModifiedBy>
  <cp:revision>2</cp:revision>
  <cp:lastPrinted>2024-09-12T09:01:00Z</cp:lastPrinted>
  <dcterms:created xsi:type="dcterms:W3CDTF">2024-09-27T12:28:00Z</dcterms:created>
  <dcterms:modified xsi:type="dcterms:W3CDTF">2024-09-27T12:28:00Z</dcterms:modified>
</cp:coreProperties>
</file>